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Вопросник для индивидуального предпринимателя</w:t>
      </w:r>
    </w:p>
    <w:p>
      <w:pPr>
        <w:rPr>
          <w:sz w:val="28"/>
          <w:szCs w:val="28"/>
          <w:lang w:val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515"/>
        <w:gridCol w:w="2077"/>
        <w:gridCol w:w="433"/>
        <w:gridCol w:w="165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Фамилия, собственное имя, отчество (при наличии)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Фамилия, собственное имя на латинице* 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Гражданство</w:t>
            </w:r>
          </w:p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и место рождения</w:t>
            </w:r>
          </w:p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жительства и (или) место пребывания</w:t>
            </w:r>
          </w:p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71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15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Реквизиты документа, удостоверяющего личность*</w:t>
            </w:r>
          </w:p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документа</w:t>
            </w:r>
          </w:p>
        </w:tc>
        <w:tc>
          <w:tcPr>
            <w:tcW w:w="330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Страна выдачи</w:t>
            </w:r>
          </w:p>
        </w:tc>
        <w:tc>
          <w:tcPr>
            <w:tcW w:w="330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Серия, номер</w:t>
            </w:r>
          </w:p>
        </w:tc>
        <w:tc>
          <w:tcPr>
            <w:tcW w:w="330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330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действия документа</w:t>
            </w:r>
          </w:p>
        </w:tc>
        <w:tc>
          <w:tcPr>
            <w:tcW w:w="330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Кем выдан</w:t>
            </w:r>
            <w:bookmarkStart w:id="0" w:name="_GoBack"/>
            <w:bookmarkEnd w:id="0"/>
          </w:p>
        </w:tc>
        <w:tc>
          <w:tcPr>
            <w:tcW w:w="330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Идентификационный номер*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контактного (домашнего/мобильного) телефона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электронной почты (при наличии)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сайта в Интернете (при наличии)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Регистрационный номер и дата государственной регистрации, наименование регистрирующего органа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Учетный номер плательщика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70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пункты 11-12 могут не заполняться при представлении свидетельства о регистрации либо иных документов, подтверждающих регистрацию индивидуального предпринимателя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1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515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Виды предпринимательской деятельности </w:t>
            </w:r>
            <w:r>
              <w:rPr>
                <w:sz w:val="20"/>
                <w:szCs w:val="20"/>
                <w:lang w:val="ru-RU"/>
              </w:rPr>
              <w:t xml:space="preserve">(заполняется в соответствии с Общегосударственным классификатором видов экономической деятельности </w:t>
            </w:r>
            <w:r>
              <w:rPr>
                <w:color w:val="000000"/>
                <w:sz w:val="20"/>
                <w:szCs w:val="20"/>
                <w:lang w:val="ru-RU"/>
              </w:rPr>
              <w:t>005-2011 «Виды экономической деятельности»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10" w:type="dxa"/>
            <w:gridSpan w:val="2"/>
            <w:shd w:val="clear" w:color="auto" w:fill="auto"/>
            <w:noWrap w:val="0"/>
            <w:vAlign w:val="top"/>
          </w:tcPr>
          <w:p>
            <w:pPr>
              <w:pStyle w:val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деятельности</w:t>
            </w:r>
          </w:p>
        </w:tc>
        <w:tc>
          <w:tcPr>
            <w:tcW w:w="2874" w:type="dxa"/>
            <w:gridSpan w:val="2"/>
            <w:shd w:val="clear" w:color="auto" w:fill="auto"/>
            <w:noWrap w:val="0"/>
            <w:vAlign w:val="top"/>
          </w:tcPr>
          <w:p>
            <w:pPr>
              <w:pStyle w:val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Примерная доля в общем объеме, в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7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7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о выгодоприобретателе ** (при наличии)</w:t>
            </w:r>
          </w:p>
        </w:tc>
        <w:tc>
          <w:tcPr>
            <w:tcW w:w="538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15" w:type="dxa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Являетесь ли Вы иностранным публичным должностным лицом; должностным лицом публичных международных организаций; лицом, занимающим должность, включенную в Перечень государственных должностей Республики Беларусь, членом их семей или приближенным к ним лицом. </w:t>
            </w: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 Утвержден приказом Комитета государственного контроля Республики Беларусь и размещен в общем доступе на сайте 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kgk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gov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by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spisok</w:instrText>
            </w:r>
            <w:r>
              <w:rPr>
                <w:lang w:val="ru-RU"/>
              </w:rPr>
              <w:instrText xml:space="preserve">_</w:instrText>
            </w:r>
            <w:r>
              <w:instrText xml:space="preserve">pdl</w:instrText>
            </w:r>
            <w:r>
              <w:rPr>
                <w:lang w:val="ru-RU"/>
              </w:rPr>
              <w:instrText xml:space="preserve">/" </w:instrText>
            </w:r>
            <w:r>
              <w:fldChar w:fldCharType="separate"/>
            </w:r>
            <w:r>
              <w:rPr>
                <w:rStyle w:val="4"/>
                <w:sz w:val="18"/>
                <w:szCs w:val="18"/>
                <w:lang w:val="ru-RU"/>
              </w:rPr>
              <w:t>http://kgk.gov.by/ru/spisok_pdl/</w:t>
            </w:r>
            <w:r>
              <w:rPr>
                <w:rStyle w:val="4"/>
                <w:sz w:val="18"/>
                <w:szCs w:val="18"/>
                <w:lang w:val="ru-RU"/>
              </w:rPr>
              <w:fldChar w:fldCharType="end"/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167" w:type="dxa"/>
            <w:gridSpan w:val="3"/>
            <w:shd w:val="clear" w:color="auto" w:fill="auto"/>
            <w:noWrap w:val="0"/>
            <w:vAlign w:val="top"/>
          </w:tcPr>
          <w:p>
            <w:pPr>
              <w:ind w:firstLine="530"/>
              <w:rPr>
                <w:sz w:val="24"/>
                <w:szCs w:val="24"/>
                <w:lang w:val="ru-RU" w:eastAsia="ru-RU"/>
              </w:rPr>
            </w:pPr>
          </w:p>
          <w:p>
            <w:pPr>
              <w:ind w:firstLine="53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4445" t="5080" r="14605" b="444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75pt;margin-top:1.75pt;height:11.25pt;width:12pt;z-index:251659264;mso-width-relative:page;mso-height-relative:page;" fillcolor="#FFFFFF" filled="t" stroked="t" coordsize="21600,21600" o:gfxdata="UEsDBAoAAAAAAIdO4kAAAAAAAAAAAAAAAAAEAAAAZHJzL1BLAwQUAAAACACHTuJAOnK6V9EAAAAF&#10;AQAADwAAAGRycy9kb3ducmV2LnhtbE2OsU7DQBBEeyT+4bRIdOQujghgfE4BChJl4jR0a3uxDb49&#10;y3dODF/PIgpSjUYzmnnZZna9OtIYOs8WlgsDirjydceNhUOxvbkHFSJyjb1nsvBFATb55UWGae1P&#10;vKPjPjZKRjikaKGNcUi1DlVLDsPCD8SSvfvRYRQ7Nroe8STjrteJMWvtsGN5aHGgp5aqz/3kLJRd&#10;csDvXfFi3MN2FV/n4mN6e7b2+mppHkFFmuN/GX7xBR1yYSr9xHVQvYXVrRT/RNLkTmwpujag80yf&#10;0+c/UEsDBBQAAAAIAIdO4kC7emPRUAIAAJIEAAAOAAAAZHJzL2Uyb0RvYy54bWytVM2O0zAQviPx&#10;DpbvbJqqZbtR09Wq1SKkBVZaeADXcRoL/zF2m5YTElckHoGH4IL42WdI34iJ05ayILQHcrA8nvHn&#10;b76Zyfh8rRVZCfDSmpymJz1KhOG2kGaR01cvLx+NKPGBmYIpa0RON8LT88nDB+PaZaJvK6sKAQRB&#10;jM9ql9MqBJclieeV0MyfWCcMOksLmgU0YZEUwGpE1yrp93qPk9pC4cBy4T2ezjon3SHCfQBtWUou&#10;ZpYvtTChQwWhWMCUfCWdp5PItiwFDy/K0otAVE4x0xBXfAT383ZNJmOWLYC5SvIdBXYfCndy0kwa&#10;fPQANWOBkSXIP6C05GC9LcMJtzrpEomKYBZp7442NxVzIuaCUnt3EN3/P1j+fHUNRBY57Q8pMUxj&#10;xZtP23fbj8335nb7vvnc3Dbfth+aH82X5ivBIFSsdj7DizfuGtqcvbuy/LUnxk4rZhbiAsDWlWAF&#10;8kzb+OS3C63h8SqZ189sge+xZbBRvHUJugVEWcg61mhzqJFYB8LxMB32Bz2sHkdXOuiPTiOjhGX7&#10;yw58eCKsJu0mp4AtEMHZ6sqHlgzL9iGRvFWyuJRKRQMW86kCsmLYLpfxi/wxx+MwZUid07MhqvFv&#10;iF78/gahZcApUlLndHQcpEyLKGLn7vju9ep0n9tig9qB7VoZBxk3lYW3lNTYxjn1b5YMBCXqqUH9&#10;z9LBoO37aAyGp3004NgzP/YwwxEqp4GSbjsN3awsHchFhS+lMWNjL7BmpYx6tvw6VrtKY6tGmXdj&#10;1c7CsR2jfv1KJ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nK6V9EAAAAFAQAADwAAAAAAAAAB&#10;ACAAAAAiAAAAZHJzL2Rvd25yZXYueG1sUEsBAhQAFAAAAAgAh07iQLt6Y9FQAgAAkgQAAA4AAAAA&#10;AAAAAQAgAAAAIAEAAGRycy9lMm9Eb2MueG1sUEsFBgAAAAAGAAYAWQEAAOIFAAAAAA=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Да (укажите, пожалуйста, ФИО публичного должностного лица, занимаемую должность)</w:t>
            </w:r>
          </w:p>
        </w:tc>
        <w:tc>
          <w:tcPr>
            <w:tcW w:w="1217" w:type="dxa"/>
            <w:shd w:val="clear" w:color="auto" w:fill="auto"/>
            <w:noWrap w:val="0"/>
            <w:vAlign w:val="top"/>
          </w:tcPr>
          <w:p>
            <w:pPr>
              <w:ind w:firstLine="530"/>
              <w:rPr>
                <w:sz w:val="24"/>
                <w:szCs w:val="24"/>
                <w:lang w:val="ru-RU" w:eastAsia="ru-RU"/>
              </w:rPr>
            </w:pPr>
          </w:p>
          <w:p>
            <w:pPr>
              <w:ind w:firstLine="530"/>
              <w:rPr>
                <w:sz w:val="24"/>
                <w:szCs w:val="24"/>
                <w:lang w:val="ru-RU" w:eastAsia="ru-RU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4445" t="5080" r="14605" b="444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7pt;margin-top:1.75pt;height:11.25pt;width:12pt;z-index:251660288;mso-width-relative:page;mso-height-relative:page;" fillcolor="#FFFFFF" filled="t" stroked="t" coordsize="21600,21600" o:gfxdata="UEsDBAoAAAAAAIdO4kAAAAAAAAAAAAAAAAAEAAAAZHJzL1BLAwQUAAAACACHTuJAWfpDFdIAAAAF&#10;AQAADwAAAGRycy9kb3ducmV2LnhtbE2OMU/DMBCFdyT+g3VIbNRuSisIcTqAisTYpgvbJTmSQHyO&#10;YqcN/HqOiU6nT+/p3ZdtZ9erE42h82xhuTCgiCtfd9xYOBa7uwdQISLX2HsmC98UYJtfX2WY1v7M&#10;ezodYqNkhEOKFtoYh1TrULXkMCz8QCzZhx8dRsGx0fWIZxl3vU6M2WiHHcuHFgd6bqn6OkzOQtkl&#10;R/zZF6/GPe5W8W0uPqf3F2tvb5bmCVSkOf6X4U9f1CEXp9JPXAfVC99L0cJqDUrSZC1Yyt0Y0Hmm&#10;L+3zX1BLAwQUAAAACACHTuJAYW1YWFICAACSBAAADgAAAGRycy9lMm9Eb2MueG1srVTNbtNAEL4j&#10;8Q6rvVPHVkJbK05VJSpCKlCp8ACb9TpesX/MbuKUExJXJB6Bh+CC+OkzOG/EeJ2EtHDoAR+sHc/s&#10;N998M+Px2VorshLgpTUFTY8GlAjDbSnNoqBvXl88OaHEB2ZKpqwRBb0Rnp5NHj8aNy4Xma2tKgUQ&#10;BDE+b1xB6xBcniSe10Izf2SdMOisLGgW0IRFUgJrEF2rJBsMniaNhdKB5cJ7/DrrnXSLCA8BtFUl&#10;uZhZvtTChB4VhGIBS/K1dJ5OItuqEjy8qiovAlEFxUpDfGMSPM+7dzIZs3wBzNWSbymwh1C4V5Nm&#10;0mDSPdSMBUaWIP+C0pKD9bYKR9zqpC8kKoJVpIN72lzXzIlYC0rt3V50//9g+cvVFRBZFjTLKDFM&#10;Y8fbL5sPm8/tz/Z287H92t62Pzaf2l/tt/Y7wSBUrHE+x4vX7gq6mr27tPytJ8ZOa2YW4hzANrVg&#10;JfJMu/jkzoXO8HiVzJsXtsR8bBlsFG9dge4AURayjj262fdIrAPh+DEdZcMBdo+jKx1mJ8ejmIHl&#10;u8sOfHgmrCbdoaCAIxDB2erSh44My3chkbxVsryQSkUDFvOpArJiOC4X8dmi+8MwZUhT0NNRNorI&#10;d3z+EGIQn39BaBlwi5TUBT05DFKm4yHi5G757vTqdZ/b8ga1A9uPMi4yHmoL7ylpcIwL6t8tGQhK&#10;1HOD+p+mw2E399EYjo4zNODQMz/0MMMRqqCBkv44Df2uLB3IRY2Z0lixsefYs0pGPTt+Pattp3FU&#10;o8zbtep24dCOUX9+JZ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fpDFdIAAAAFAQAADwAAAAAA&#10;AAABACAAAAAiAAAAZHJzL2Rvd25yZXYueG1sUEsBAhQAFAAAAAgAh07iQGFtWFhSAgAAkgQAAA4A&#10;AAAAAAAAAQAgAAAAIQEAAGRycy9lMm9Eb2MueG1sUEsFBgAAAAAGAAYAWQEAAOUFAAAAAA=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>Нет</w:t>
            </w:r>
          </w:p>
        </w:tc>
      </w:tr>
    </w:tbl>
    <w:p>
      <w:pPr>
        <w:rPr>
          <w:sz w:val="24"/>
          <w:szCs w:val="24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Подтверждаю, что информация, указанная мной в данном вопроснике, является полной и достоверной.</w:t>
      </w:r>
    </w:p>
    <w:p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Предоставляю ОАО «НКФО «ЕРИП» право и выражаю свое согласие на проверку ОАО «НКФО «ЕРИП» сведений, указанных мной в данном вопроснике.</w:t>
      </w:r>
    </w:p>
    <w:p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Обязуюсь письменно извещать ОАО «НКФО «ЕРИП» о произошедших изменениях данных, указанных в вопроснике не позднее 3 (трех) рабочих дней с момента вступления таких изменений в силу.</w:t>
      </w: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___________________</w:t>
      </w:r>
    </w:p>
    <w:p>
      <w:pPr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(дата заполнения)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(подпись клиента)   </w:t>
      </w:r>
    </w:p>
    <w:p>
      <w:pPr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>
      <w:pPr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Печать (при наличии)</w:t>
      </w:r>
    </w:p>
    <w:p>
      <w:pPr>
        <w:ind w:firstLine="284"/>
        <w:jc w:val="right"/>
        <w:rPr>
          <w:sz w:val="20"/>
          <w:szCs w:val="20"/>
          <w:lang w:val="ru-RU"/>
        </w:rPr>
      </w:pPr>
    </w:p>
    <w:p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</w:t>
      </w:r>
    </w:p>
    <w:p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 при представлении подтверждающих документов заполнение пункта не является обязательным</w:t>
      </w: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**Выгодоприобретатели – физические лица, индивидуальные предприниматели, юридические лица, в интересах (в пользу) которых действует клиент. Данные указываются в объеме, предусмотренном вопросником для соответствующей группы клиентов.</w:t>
      </w:r>
    </w:p>
    <w:p/>
    <w:sectPr>
      <w:pgSz w:w="11906" w:h="16838"/>
      <w:pgMar w:top="82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71237"/>
    <w:rsid w:val="06D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color w:val="0000FF"/>
      <w:u w:val="single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2021-06-04T08:03:00Z</dcterms:created>
  <dc:creator>e.belevich</dc:creator>
  <cp:lastModifiedBy>e.belevich</cp:lastModifiedBy>
  <dcterms:modified xsi:type="dcterms:W3CDTF">2021-06-04T08:05:49Z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