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400685</wp:posOffset>
                </wp:positionV>
                <wp:extent cx="2697480" cy="431800"/>
                <wp:effectExtent l="0" t="0" r="7620" b="6350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vert="horz" wrap="square" lIns="635" tIns="635" rIns="635" bIns="635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pt;width:212.4pt;mso-wrap-distance-bottom:0pt;mso-wrap-distance-top:0pt;z-index:251659264;mso-width-relative:page;mso-height-relative:page;" fillcolor="#FFFFFF" filled="t" stroked="f" coordsize="21600,21600" o:gfxdata="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WXnu9cAAAAKAQAADwAAAAAAAAABACAAAAAiAAAAZHJzL2Rvd25yZXYueG1sUEsBAhQAFAAAAAgA&#10;h07iQEf+gTXtAQAAwgMAAA4AAAAAAAAAAQAgAAAAJgEAAGRycy9lMm9Eb2MueG1sUEsFBgAAAAAG&#10;AAYAWQEAAIUFAAAAAA==&#10;">
                <v:fill on="t" focussize="0,0"/>
                <v:stroke on="f"/>
                <v:imagedata o:title=""/>
                <o:lock v:ext="edit" aspectratio="f"/>
                <v:textbox inset="0.05pt,0.05pt,0.05pt,0.05pt">
                  <w:txbxContent>
                    <w:p>
                      <w:pPr>
                        <w:widowControl/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626110</wp:posOffset>
                </wp:positionV>
                <wp:extent cx="3199765" cy="1771650"/>
                <wp:effectExtent l="0" t="0" r="635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</w:pPr>
                            <w:r>
                              <w:rPr>
                                <w:sz w:val="28"/>
                              </w:rPr>
                              <w:t>ОАО ”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НКФО</w:t>
                            </w:r>
                            <w:r>
                              <w:rPr>
                                <w:sz w:val="28"/>
                              </w:rPr>
                              <w:t xml:space="preserve">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Антонова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  <w:t xml:space="preserve"> 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к.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г.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Гродно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635" tIns="635" rIns="635" bIns="635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5pt;width:251.95pt;mso-wrap-distance-bottom:0pt;mso-wrap-distance-top:0pt;z-index:251660288;mso-width-relative:page;mso-height-relative:page;" fillcolor="#FFFFFF" filled="t" stroked="f" coordsize="21600,21600" o:gfxdata="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A1g3tkAAAALAQAADwAAAAAAAAABACAAAAAiAAAAZHJzL2Rvd25yZXYueG1sUEsBAhQAFAAA&#10;AAgAh07iQP3Z0k3uAQAAwwMAAA4AAAAAAAAAAQAgAAAAKAEAAGRycy9lMm9Eb2MueG1sUEsFBgAA&#10;AAAGAAYAWQEAAIgFAAAAAA==&#10;">
                <v:fill on="t" focussize="0,0"/>
                <v:stroke on="f"/>
                <v:imagedata o:title=""/>
                <o:lock v:ext="edit" aspectratio="f"/>
                <v:textbox inset="0.05pt,0.05pt,0.05pt,0.05pt">
                  <w:txbxContent>
                    <w:p>
                      <w:pPr>
                        <w:widowControl/>
                        <w:spacing w:line="280" w:lineRule="exact"/>
                      </w:pPr>
                      <w:r>
                        <w:rPr>
                          <w:sz w:val="28"/>
                        </w:rPr>
                        <w:t>ОАО ”</w:t>
                      </w:r>
                      <w:r>
                        <w:rPr>
                          <w:sz w:val="28"/>
                          <w:lang w:val="ru-RU"/>
                        </w:rPr>
                        <w:t>НКФО</w:t>
                      </w:r>
                      <w:r>
                        <w:rPr>
                          <w:sz w:val="28"/>
                        </w:rPr>
                        <w:t xml:space="preserve">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</w:pPr>
                      <w:r>
                        <w:rPr>
                          <w:sz w:val="28"/>
                          <w:szCs w:val="28"/>
                        </w:rPr>
                        <w:t xml:space="preserve">ул.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Антонова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  <w:t xml:space="preserve"> 21</w:t>
                      </w:r>
                      <w:r>
                        <w:rPr>
                          <w:sz w:val="28"/>
                          <w:szCs w:val="28"/>
                        </w:rPr>
                        <w:t xml:space="preserve">, к.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  <w:t>3</w:t>
                      </w:r>
                    </w:p>
                    <w:p>
                      <w:pPr>
                        <w:widowControl/>
                        <w:spacing w:line="280" w:lineRule="exact"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 xml:space="preserve">, г.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Гродно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2"/>
      </w:tblGrid>
      <w:tr>
        <w:tc>
          <w:tcPr>
            <w:tcW w:w="4552" w:type="dxa"/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>О предоставлении информации в информационный ресурс</w:t>
            </w:r>
            <w:r>
              <w:rPr>
                <w:rFonts w:hint="default"/>
                <w:sz w:val="28"/>
                <w:lang w:val="ru-RU"/>
              </w:rPr>
              <w:t xml:space="preserve"> ПС</w:t>
            </w:r>
            <w:r>
              <w:rPr>
                <w:sz w:val="28"/>
              </w:rPr>
              <w:t xml:space="preserve"> 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left="0" w:right="0" w:firstLine="709"/>
        <w:jc w:val="center"/>
      </w:pPr>
    </w:p>
    <w:p>
      <w:pPr>
        <w:widowControl/>
        <w:tabs>
          <w:tab w:val="left" w:pos="4536"/>
        </w:tabs>
        <w:ind w:left="0" w:right="0" w:firstLine="709"/>
        <w:jc w:val="both"/>
      </w:pPr>
      <w:r>
        <w:rPr>
          <w:sz w:val="28"/>
        </w:rPr>
        <w:t>В соответствии с подпунктом 1.8 Указа Президента Республики Беларусь от 30.08.2011 № 389 ”</w:t>
      </w:r>
      <w:r>
        <w:t>О едином расчетном и информационном пространстве в Республике Беларусь</w:t>
      </w:r>
      <w:r>
        <w:rPr>
          <w:sz w:val="28"/>
        </w:rPr>
        <w:t>“_________________________________(далее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left="0" w:right="0" w:firstLine="709"/>
        <w:jc w:val="both"/>
      </w:pPr>
      <w:r>
        <w:rPr>
          <w:sz w:val="28"/>
        </w:rPr>
        <w:t>Наше предприятие занимает</w:t>
      </w:r>
      <w:bookmarkStart w:id="0" w:name="_GoBack"/>
      <w:bookmarkEnd w:id="0"/>
      <w:r>
        <w:rPr>
          <w:sz w:val="28"/>
        </w:rPr>
        <w:t xml:space="preserve">ся следующими видами деятельности: </w:t>
      </w:r>
    </w:p>
    <w:p>
      <w:pPr>
        <w:widowControl/>
        <w:tabs>
          <w:tab w:val="left" w:pos="4536"/>
        </w:tabs>
        <w:jc w:val="both"/>
      </w:pPr>
      <w:r>
        <w:rPr>
          <w:sz w:val="28"/>
        </w:rPr>
        <w:t>___________________________________________________________________</w:t>
      </w:r>
    </w:p>
    <w:p>
      <w:pPr>
        <w:widowControl/>
        <w:tabs>
          <w:tab w:val="left" w:pos="4536"/>
        </w:tabs>
        <w:jc w:val="both"/>
      </w:pPr>
      <w:r>
        <w:rPr>
          <w:sz w:val="28"/>
        </w:rPr>
        <w:t xml:space="preserve">___________________________________________________________________ . </w:t>
      </w:r>
    </w:p>
    <w:p>
      <w:pPr>
        <w:pStyle w:val="6"/>
        <w:tabs>
          <w:tab w:val="clear" w:pos="4536"/>
        </w:tabs>
        <w:ind w:left="0" w:right="0" w:firstLine="0"/>
      </w:pPr>
      <w:r>
        <w:tab/>
      </w:r>
      <w:r>
        <w:t xml:space="preserve">Предприятие с Протоколом обмена данными между Производителями услуг и </w:t>
      </w:r>
      <w:r>
        <w:rPr>
          <w:lang w:val="ru-RU"/>
        </w:rPr>
        <w:t>Информационным</w:t>
      </w:r>
      <w:r>
        <w:rPr>
          <w:rFonts w:hint="default"/>
          <w:lang w:val="ru-RU"/>
        </w:rPr>
        <w:t xml:space="preserve"> ресурсом</w:t>
      </w:r>
      <w:r>
        <w:t xml:space="preserve">  </w:t>
      </w:r>
      <w:r>
        <w:rPr>
          <w:lang w:val="en-US"/>
        </w:rPr>
        <w:t>BY</w:t>
      </w:r>
      <w:r>
        <w:t xml:space="preserve">/112.КУИС.01610-01 90 06  ”Информационный ресурс о выполнении обязательств по платежам“, размещенным на сайте </w:t>
      </w:r>
      <w:r>
        <w:fldChar w:fldCharType="begin"/>
      </w:r>
      <w:r>
        <w:instrText xml:space="preserve"> HYPERLINK "http://www.raschet.by/"</w:instrText>
      </w:r>
      <w:r>
        <w:fldChar w:fldCharType="separate"/>
      </w:r>
      <w:r>
        <w:rPr>
          <w:rStyle w:val="4"/>
          <w:color w:val="auto"/>
          <w:lang w:val="en-US" w:eastAsia="zh-CN" w:bidi="ar-SA"/>
        </w:rPr>
        <w:t>www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raschet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by</w:t>
      </w:r>
      <w:r>
        <w:fldChar w:fldCharType="end"/>
      </w:r>
      <w: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left="0" w:right="0" w:firstLine="709"/>
        <w:jc w:val="both"/>
      </w:pPr>
      <w:r>
        <w:rPr>
          <w:sz w:val="28"/>
        </w:rPr>
        <w:t xml:space="preserve"> </w:t>
      </w:r>
    </w:p>
    <w:p>
      <w:pPr>
        <w:pStyle w:val="6"/>
        <w:ind w:left="0" w:right="0"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left="0" w:right="0"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left="0" w:right="0"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left="0" w:right="0"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footnotePr>
        <w:pos w:val="beneathText"/>
        <w:numFmt w:val="decimal"/>
      </w:footnotePr>
      <w:pgSz w:w="11906" w:h="16838"/>
      <w:pgMar w:top="1134" w:right="567" w:bottom="567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Microsoft YaHei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B7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overflowPunct w:val="0"/>
      <w:autoSpaceDE w:val="0"/>
      <w:bidi w:val="0"/>
      <w:textAlignment w:val="baseline"/>
    </w:pPr>
    <w:rPr>
      <w:rFonts w:ascii="Times New Roman" w:hAnsi="Times New Roman" w:eastAsia="Times New Roman" w:cs="Times New Roman"/>
      <w:color w:val="auto"/>
      <w:sz w:val="30"/>
      <w:szCs w:val="20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68"/>
    <w:rPr>
      <w:color w:val="000080"/>
      <w:u w:val="single"/>
      <w:lang/>
    </w:rPr>
  </w:style>
  <w:style w:type="paragraph" w:styleId="5">
    <w:name w:val="Body Text"/>
    <w:basedOn w:val="1"/>
    <w:uiPriority w:val="67"/>
    <w:pPr>
      <w:spacing w:before="0" w:after="140" w:line="288" w:lineRule="auto"/>
    </w:pPr>
  </w:style>
  <w:style w:type="paragraph" w:styleId="6">
    <w:name w:val="Body Text Indent"/>
    <w:basedOn w:val="1"/>
    <w:uiPriority w:val="67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7">
    <w:name w:val="List"/>
    <w:basedOn w:val="5"/>
    <w:uiPriority w:val="67"/>
    <w:rPr>
      <w:rFonts w:cs="Mangal"/>
    </w:rPr>
  </w:style>
  <w:style w:type="character" w:customStyle="1" w:styleId="8">
    <w:name w:val="Основной шрифт абзаца11"/>
    <w:uiPriority w:val="67"/>
  </w:style>
  <w:style w:type="character" w:customStyle="1" w:styleId="9">
    <w:name w:val="Основной шрифт абзаца1"/>
    <w:uiPriority w:val="67"/>
  </w:style>
  <w:style w:type="character" w:customStyle="1" w:styleId="10">
    <w:name w:val="Знак примечания1"/>
    <w:basedOn w:val="9"/>
    <w:uiPriority w:val="67"/>
    <w:rPr>
      <w:sz w:val="16"/>
      <w:szCs w:val="16"/>
    </w:rPr>
  </w:style>
  <w:style w:type="character" w:customStyle="1" w:styleId="11">
    <w:name w:val="Текст примечания Знак"/>
    <w:basedOn w:val="9"/>
    <w:uiPriority w:val="67"/>
  </w:style>
  <w:style w:type="character" w:customStyle="1" w:styleId="12">
    <w:name w:val="Текст выноски Знак"/>
    <w:basedOn w:val="9"/>
    <w:uiPriority w:val="67"/>
    <w:rPr>
      <w:rFonts w:ascii="Tahoma" w:hAnsi="Tahoma" w:cs="Tahoma"/>
      <w:sz w:val="16"/>
      <w:szCs w:val="16"/>
    </w:rPr>
  </w:style>
  <w:style w:type="paragraph" w:customStyle="1" w:styleId="13">
    <w:name w:val="Заголовок"/>
    <w:basedOn w:val="1"/>
    <w:next w:val="5"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4">
    <w:name w:val="Указатель11"/>
    <w:basedOn w:val="1"/>
    <w:uiPriority w:val="67"/>
    <w:pPr>
      <w:suppressLineNumbers/>
    </w:pPr>
    <w:rPr>
      <w:rFonts w:cs="Arial Unicode MS"/>
    </w:rPr>
  </w:style>
  <w:style w:type="paragraph" w:customStyle="1" w:styleId="15">
    <w:name w:val="Текст выноски1"/>
    <w:basedOn w:val="1"/>
    <w:uiPriority w:val="67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1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1"/>
    <w:uiPriority w:val="67"/>
    <w:pPr>
      <w:suppressLineNumbers/>
    </w:pPr>
    <w:rPr>
      <w:rFonts w:cs="Mangal"/>
    </w:rPr>
  </w:style>
  <w:style w:type="paragraph" w:customStyle="1" w:styleId="18">
    <w:name w:val="Текст примечания1"/>
    <w:basedOn w:val="1"/>
    <w:uiPriority w:val="67"/>
    <w:rPr>
      <w:sz w:val="20"/>
    </w:rPr>
  </w:style>
  <w:style w:type="paragraph" w:customStyle="1" w:styleId="19">
    <w:name w:val="Содержимое врезки"/>
    <w:basedOn w:val="1"/>
    <w:uiPriority w:val="67"/>
  </w:style>
  <w:style w:type="paragraph" w:customStyle="1" w:styleId="20">
    <w:name w:val="Содержимое таблицы"/>
    <w:basedOn w:val="1"/>
    <w:uiPriority w:val="67"/>
    <w:pPr>
      <w:suppressLineNumbers/>
    </w:pPr>
  </w:style>
  <w:style w:type="paragraph" w:customStyle="1" w:styleId="21">
    <w:name w:val="Заголовок таблицы"/>
    <w:basedOn w:val="20"/>
    <w:uiPriority w:val="6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a.lozovik</dc:creator>
  <cp:lastModifiedBy>a.lozovik</cp:lastModifiedBy>
  <cp:lastPrinted>2017-07-17T14:36:00Z</cp:lastPrinted>
  <dcterms:modified xsi:type="dcterms:W3CDTF">2023-02-20T10:47:58Z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82595D7A78B548DC8BC3A3929D9CF7D5</vt:lpwstr>
  </property>
  <property fmtid="{D5CDD505-2E9C-101B-9397-08002B2CF9AE}" pid="3" name="KSOProductBuildVer">
    <vt:lpwstr>1049-11.2.0.10382</vt:lpwstr>
  </property>
</Properties>
</file>