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43A5" w:rsidRPr="00A97281" w:rsidRDefault="00EA43A5" w:rsidP="00EA7EB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r w:rsidRPr="006B7EC0">
        <w:rPr>
          <w:rFonts w:eastAsia="Times New Roman"/>
          <w:b/>
          <w:szCs w:val="24"/>
        </w:rPr>
        <w:t>взаимодействи</w:t>
      </w:r>
      <w:r w:rsidRPr="00EF4EB9">
        <w:rPr>
          <w:rFonts w:eastAsia="Times New Roman"/>
          <w:b/>
          <w:szCs w:val="24"/>
        </w:rPr>
        <w:t>е</w:t>
      </w:r>
      <w:r w:rsidRPr="006B7EC0">
        <w:rPr>
          <w:rFonts w:eastAsia="Times New Roman"/>
          <w:b/>
          <w:szCs w:val="24"/>
        </w:rPr>
        <w:t xml:space="preserve"> при использовании сервера авторизации </w:t>
      </w:r>
      <w:proofErr w:type="gramStart"/>
      <w:r w:rsidRPr="006B7EC0">
        <w:rPr>
          <w:rFonts w:eastAsia="Times New Roman"/>
          <w:b/>
          <w:szCs w:val="24"/>
        </w:rPr>
        <w:t>платежных</w:t>
      </w:r>
      <w:proofErr w:type="gramEnd"/>
      <w:r w:rsidRPr="006B7EC0">
        <w:rPr>
          <w:rFonts w:eastAsia="Times New Roman"/>
          <w:b/>
          <w:szCs w:val="24"/>
        </w:rPr>
        <w:t xml:space="preserve"> API</w:t>
      </w:r>
      <w:r>
        <w:rPr>
          <w:rFonts w:eastAsia="Times New Roman"/>
          <w:sz w:val="24"/>
          <w:szCs w:val="24"/>
        </w:rPr>
        <w:t>)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Default="002E0604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A46391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A94DB6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A94DB6" w:rsidRDefault="00A94DB6">
      <w:pPr>
        <w:rPr>
          <w:b/>
          <w:bCs/>
          <w:sz w:val="24"/>
          <w:szCs w:val="24"/>
        </w:rPr>
      </w:pPr>
    </w:p>
    <w:p w:rsidR="00EA7EBD" w:rsidRDefault="00A46391">
      <w:pPr>
        <w:rPr>
          <w:sz w:val="24"/>
          <w:szCs w:val="24"/>
        </w:rPr>
      </w:pPr>
      <w:r w:rsidRPr="00A46391">
        <w:rPr>
          <w:b/>
          <w:bCs/>
          <w:sz w:val="24"/>
          <w:szCs w:val="24"/>
        </w:rPr>
        <w:t xml:space="preserve">ИС </w:t>
      </w:r>
      <w:r w:rsidRPr="00A46391">
        <w:rPr>
          <w:bCs/>
          <w:sz w:val="24"/>
          <w:szCs w:val="24"/>
        </w:rPr>
        <w:t>является</w:t>
      </w:r>
      <w:r w:rsidR="00033492" w:rsidRPr="00A46391"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A46391" w:rsidP="001833D3">
            <w:pPr>
              <w:rPr>
                <w:sz w:val="24"/>
                <w:szCs w:val="24"/>
              </w:rPr>
            </w:pPr>
            <w:r w:rsidRPr="00A46391">
              <w:rPr>
                <w:sz w:val="24"/>
                <w:szCs w:val="24"/>
              </w:rPr>
              <w:t>поставщиком  API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A46391" w:rsidTr="002A4158">
        <w:tc>
          <w:tcPr>
            <w:tcW w:w="367" w:type="dxa"/>
            <w:shd w:val="clear" w:color="auto" w:fill="F2F2F2" w:themeFill="background1" w:themeFillShade="F2"/>
          </w:tcPr>
          <w:p w:rsidR="00A46391" w:rsidRPr="00EA7EBD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A46391" w:rsidRDefault="00A46391" w:rsidP="00A46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пользователем </w:t>
            </w:r>
            <w:r>
              <w:rPr>
                <w:sz w:val="24"/>
                <w:szCs w:val="24"/>
                <w:lang w:val="en-US"/>
              </w:rPr>
              <w:t>API</w:t>
            </w:r>
            <w:r w:rsidRPr="00A46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типа</w:t>
            </w:r>
            <w:r>
              <w:rPr>
                <w:rFonts w:eastAsia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A46391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46391" w:rsidTr="002A4158">
        <w:trPr>
          <w:trHeight w:val="577"/>
        </w:trPr>
        <w:tc>
          <w:tcPr>
            <w:tcW w:w="367" w:type="dxa"/>
            <w:shd w:val="clear" w:color="auto" w:fill="auto"/>
          </w:tcPr>
          <w:p w:rsidR="00A46391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A46391" w:rsidRDefault="00A46391" w:rsidP="00A46391">
            <w:pPr>
              <w:rPr>
                <w:sz w:val="24"/>
                <w:szCs w:val="24"/>
              </w:rPr>
            </w:pP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Pr="00A46391">
              <w:rPr>
                <w:rFonts w:eastAsia="Times New Roman"/>
                <w:color w:val="808080" w:themeColor="background1" w:themeShade="80"/>
              </w:rPr>
              <w:t>ука</w:t>
            </w:r>
            <w:r>
              <w:rPr>
                <w:rFonts w:eastAsia="Times New Roman"/>
                <w:color w:val="808080" w:themeColor="background1" w:themeShade="80"/>
              </w:rPr>
              <w:t>жите</w:t>
            </w:r>
            <w:r w:rsidRPr="00A46391">
              <w:rPr>
                <w:rFonts w:eastAsia="Times New Roman"/>
                <w:color w:val="808080" w:themeColor="background1" w:themeShade="80"/>
              </w:rPr>
              <w:t xml:space="preserve">  наименование приложения-поставщика API, с которым будет осуществлено взаимодействие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A46391" w:rsidRDefault="00A46391" w:rsidP="002A4158">
            <w:pPr>
              <w:rPr>
                <w:sz w:val="24"/>
                <w:szCs w:val="24"/>
              </w:rPr>
            </w:pPr>
          </w:p>
        </w:tc>
      </w:tr>
    </w:tbl>
    <w:p w:rsidR="00A46391" w:rsidRDefault="00A46391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Категории клиентов</w:t>
      </w:r>
      <w:r w:rsidR="007B626E" w:rsidRPr="007B626E">
        <w:rPr>
          <w:bCs/>
          <w:sz w:val="24"/>
          <w:szCs w:val="24"/>
        </w:rPr>
        <w:t>*</w:t>
      </w:r>
      <w:r w:rsidRPr="007B626E">
        <w:rPr>
          <w:sz w:val="24"/>
          <w:szCs w:val="24"/>
        </w:rPr>
        <w:t>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пр</w:t>
            </w:r>
            <w:r w:rsidR="00A46391">
              <w:rPr>
                <w:sz w:val="24"/>
                <w:szCs w:val="24"/>
              </w:rPr>
              <w:t>едприниматели, в т.ч. нотариусы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</w:t>
            </w:r>
          </w:p>
        </w:tc>
      </w:tr>
    </w:tbl>
    <w:p w:rsidR="00A46391" w:rsidRPr="00A46391" w:rsidRDefault="00033492" w:rsidP="00A46391">
      <w:pPr>
        <w:ind w:leftChars="-100" w:left="-200" w:firstLineChars="100" w:firstLine="2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* </w:t>
      </w:r>
      <w:r w:rsidR="00A46391" w:rsidRPr="00A46391">
        <w:rPr>
          <w:rFonts w:eastAsia="Times New Roman"/>
          <w:i/>
          <w:iCs/>
        </w:rPr>
        <w:t xml:space="preserve">при условии, что ранее была протестирована удаленная идентификация </w:t>
      </w:r>
    </w:p>
    <w:p w:rsidR="00EA7EBD" w:rsidRDefault="00A46391" w:rsidP="00A46391">
      <w:pPr>
        <w:ind w:leftChars="-100" w:left="-200" w:firstLineChars="100" w:firstLine="200"/>
        <w:rPr>
          <w:rFonts w:eastAsia="Times New Roman"/>
          <w:i/>
          <w:iCs/>
        </w:rPr>
      </w:pPr>
      <w:r w:rsidRPr="00A46391">
        <w:rPr>
          <w:rFonts w:eastAsia="Times New Roman"/>
          <w:i/>
          <w:iCs/>
        </w:rPr>
        <w:t>клиентов выбранной категории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EA43A5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5031B8" w:rsidRDefault="005031B8">
      <w:pPr>
        <w:widowControl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динамический пароль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статический и динамический парол</w:t>
            </w:r>
            <w:r w:rsidR="00AB0EC5">
              <w:rPr>
                <w:sz w:val="24"/>
                <w:szCs w:val="24"/>
              </w:rPr>
              <w:t>и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динамический пароль и </w:t>
            </w:r>
            <w:r>
              <w:rPr>
                <w:sz w:val="24"/>
                <w:szCs w:val="24"/>
                <w:u w:val="single"/>
              </w:rPr>
              <w:t>биометрические данные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мобильного приложения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 использованием физического считывателя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ID-карта средствами ЕС ИФЮЛ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(включая атрибутный)</w:t>
            </w:r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по протоколу </w:t>
            </w:r>
            <w:proofErr w:type="spellStart"/>
            <w:r>
              <w:rPr>
                <w:sz w:val="24"/>
                <w:szCs w:val="24"/>
              </w:rPr>
              <w:t>MobileID</w:t>
            </w:r>
            <w:proofErr w:type="spellEnd"/>
          </w:p>
        </w:tc>
      </w:tr>
    </w:tbl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sz w:val="24"/>
                <w:szCs w:val="24"/>
              </w:rPr>
              <w:t>ГосСУОК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мультибраузерность</w:t>
            </w:r>
            <w:proofErr w:type="spellEnd"/>
            <w:r>
              <w:rPr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sz w:val="24"/>
                <w:szCs w:val="24"/>
              </w:rPr>
              <w:t>AvTunProxy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AB0EC5" w:rsidRDefault="00033492" w:rsidP="002E0604">
      <w:pPr>
        <w:pStyle w:val="ac"/>
        <w:tabs>
          <w:tab w:val="clear" w:pos="1247"/>
        </w:tabs>
        <w:spacing w:beforeLines="20"/>
        <w:ind w:leftChars="200"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Для биометрических способов</w:t>
      </w:r>
      <w:r>
        <w:rPr>
          <w:rFonts w:eastAsia="Times New Roman"/>
          <w:sz w:val="24"/>
          <w:szCs w:val="24"/>
        </w:rPr>
        <w:t xml:space="preserve"> аутентификации клиента в ИС:</w:t>
      </w:r>
      <w:r>
        <w:rPr>
          <w:rFonts w:eastAsia="Times New Roman"/>
          <w:sz w:val="24"/>
          <w:szCs w:val="24"/>
        </w:rPr>
        <w:br/>
      </w:r>
      <w:r w:rsidR="00AB0EC5">
        <w:rPr>
          <w:rFonts w:eastAsia="Times New Roman"/>
          <w:sz w:val="24"/>
          <w:szCs w:val="24"/>
        </w:rPr>
        <w:t>Установить порог сверки с биометрическим контрольным шаблоном лица (БКШЛ)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649"/>
        <w:gridCol w:w="4996"/>
      </w:tblGrid>
      <w:tr w:rsidR="00AB0EC5" w:rsidTr="00AB0EC5">
        <w:trPr>
          <w:trHeight w:val="196"/>
        </w:trPr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Default="00AB0EC5" w:rsidP="00AB0EC5">
            <w:pPr>
              <w:ind w:leftChars="200" w:left="40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AB0EC5" w:rsidRPr="00EA7EBD" w:rsidRDefault="00AB0EC5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0EC5" w:rsidRPr="00EA7EBD" w:rsidRDefault="00F637C6" w:rsidP="00AB0EC5">
            <w:pPr>
              <w:jc w:val="both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sz w:val="24"/>
                <w:szCs w:val="24"/>
              </w:rPr>
              <w:t>% (в диапазоне 70</w:t>
            </w:r>
            <w:r w:rsidR="00AB0EC5">
              <w:rPr>
                <w:sz w:val="24"/>
                <w:szCs w:val="24"/>
              </w:rPr>
              <w:t xml:space="preserve"> </w:t>
            </w:r>
            <w:r w:rsidR="00AB0EC5">
              <w:rPr>
                <w:rFonts w:eastAsia="Times New Roman"/>
                <w:sz w:val="24"/>
                <w:szCs w:val="24"/>
              </w:rPr>
              <w:t>– 99%</w:t>
            </w:r>
            <w:r w:rsidR="00AB0EC5">
              <w:rPr>
                <w:sz w:val="24"/>
                <w:szCs w:val="24"/>
              </w:rPr>
              <w:t xml:space="preserve">). </w:t>
            </w:r>
          </w:p>
        </w:tc>
      </w:tr>
    </w:tbl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  <w:sz w:val="4"/>
          <w:szCs w:val="4"/>
        </w:rPr>
      </w:pPr>
    </w:p>
    <w:p w:rsidR="00AB0EC5" w:rsidRDefault="00AB0EC5" w:rsidP="00AB0EC5">
      <w:pPr>
        <w:spacing w:after="60"/>
        <w:ind w:leftChars="200" w:left="40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Либо оставьте блок пустым для применения</w:t>
      </w:r>
      <w:r w:rsidRPr="001E4BDD"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</w:rPr>
        <w:t>значения по умолчанию – 91%.</w:t>
      </w:r>
    </w:p>
    <w:p w:rsidR="00EA7EBD" w:rsidRDefault="00EA7EBD">
      <w:pPr>
        <w:rPr>
          <w:rFonts w:eastAsia="Times New Roman"/>
          <w:b/>
          <w:bCs/>
          <w:sz w:val="24"/>
          <w:szCs w:val="24"/>
        </w:rPr>
      </w:pPr>
    </w:p>
    <w:p w:rsidR="00D428C7" w:rsidRPr="00AB0EC5" w:rsidRDefault="00D428C7">
      <w:pPr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 w:rsidP="009743ED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предостав</w:t>
      </w:r>
      <w:r w:rsidR="009743ED">
        <w:rPr>
          <w:rFonts w:eastAsia="Times New Roman"/>
        </w:rPr>
        <w:t xml:space="preserve">ляется в соответствии с </w:t>
      </w:r>
      <w:r>
        <w:rPr>
          <w:rFonts w:eastAsia="Times New Roman"/>
        </w:rPr>
        <w:t>Общими условиями оказания информационных услуг посредством межбанковской сист</w:t>
      </w:r>
      <w:r w:rsidR="009743ED">
        <w:rPr>
          <w:rFonts w:eastAsia="Times New Roman"/>
        </w:rPr>
        <w:t>емы идентификации.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6B37"/>
    <w:rsid w:val="00217839"/>
    <w:rsid w:val="002414D6"/>
    <w:rsid w:val="00255E33"/>
    <w:rsid w:val="00267345"/>
    <w:rsid w:val="002B6B2A"/>
    <w:rsid w:val="002E0604"/>
    <w:rsid w:val="003211C1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E4AA6"/>
    <w:rsid w:val="00612F98"/>
    <w:rsid w:val="00646ED3"/>
    <w:rsid w:val="00682900"/>
    <w:rsid w:val="006A7722"/>
    <w:rsid w:val="007036DC"/>
    <w:rsid w:val="00747191"/>
    <w:rsid w:val="007B626E"/>
    <w:rsid w:val="008445EE"/>
    <w:rsid w:val="008651E2"/>
    <w:rsid w:val="0090559A"/>
    <w:rsid w:val="00935CCC"/>
    <w:rsid w:val="009743ED"/>
    <w:rsid w:val="00995010"/>
    <w:rsid w:val="009A1F2F"/>
    <w:rsid w:val="009C6981"/>
    <w:rsid w:val="009F751B"/>
    <w:rsid w:val="00A030DC"/>
    <w:rsid w:val="00A43601"/>
    <w:rsid w:val="00A46391"/>
    <w:rsid w:val="00A46D3F"/>
    <w:rsid w:val="00A75B7F"/>
    <w:rsid w:val="00A8349F"/>
    <w:rsid w:val="00A94DB6"/>
    <w:rsid w:val="00A950DF"/>
    <w:rsid w:val="00A97281"/>
    <w:rsid w:val="00AA7216"/>
    <w:rsid w:val="00AB0EC5"/>
    <w:rsid w:val="00AB3716"/>
    <w:rsid w:val="00B2056E"/>
    <w:rsid w:val="00B43AE5"/>
    <w:rsid w:val="00B75E3B"/>
    <w:rsid w:val="00B81F14"/>
    <w:rsid w:val="00B83D2D"/>
    <w:rsid w:val="00C2103E"/>
    <w:rsid w:val="00C5702A"/>
    <w:rsid w:val="00CE7BD4"/>
    <w:rsid w:val="00D324FC"/>
    <w:rsid w:val="00D428C7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43A5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230B6-BD73-4182-887F-E6209CBB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2026-05-12T07:28:00Z</dcterms:created>
  <dcterms:modified xsi:type="dcterms:W3CDTF">2026-05-12T07:28:00Z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