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9" w:type="dxa"/>
        <w:tblLook w:val="04A0"/>
      </w:tblPr>
      <w:tblGrid>
        <w:gridCol w:w="2790"/>
        <w:gridCol w:w="612"/>
        <w:gridCol w:w="184"/>
        <w:gridCol w:w="1242"/>
        <w:gridCol w:w="2768"/>
        <w:gridCol w:w="2854"/>
        <w:gridCol w:w="9"/>
      </w:tblGrid>
      <w:tr w:rsidR="00CA5686">
        <w:tc>
          <w:tcPr>
            <w:tcW w:w="10459" w:type="dxa"/>
            <w:gridSpan w:val="7"/>
            <w:shd w:val="clear" w:color="auto" w:fill="auto"/>
            <w:tcMar>
              <w:left w:w="0" w:type="dxa"/>
              <w:right w:w="0" w:type="dxa"/>
            </w:tcMar>
          </w:tcPr>
          <w:p w:rsidR="00CA5686" w:rsidRDefault="00B62189">
            <w:pPr>
              <w:ind w:left="5443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ОАО «НКФО «ЕРИП»</w:t>
            </w:r>
          </w:p>
        </w:tc>
      </w:tr>
      <w:tr w:rsidR="00CA5686">
        <w:trPr>
          <w:trHeight w:val="609"/>
        </w:trPr>
        <w:tc>
          <w:tcPr>
            <w:tcW w:w="10459" w:type="dxa"/>
            <w:gridSpan w:val="7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A5686" w:rsidRDefault="00B6218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ЗАЯВЛЕНИЕ-АНКЕТА НА ПОДКЛЮЧЕНИЕ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  <w:p w:rsidR="00CA5686" w:rsidRDefault="00B6218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МЕЖБАНКОВСКОЙ СИСТЕМЕ ИДЕНТИФИКАЦИИ В ПРОМЫШЛЕННОМ РЕЖИМЕ</w:t>
            </w:r>
          </w:p>
        </w:tc>
      </w:tr>
      <w:tr w:rsidR="00CA5686">
        <w:trPr>
          <w:trHeight w:val="197"/>
        </w:trPr>
        <w:tc>
          <w:tcPr>
            <w:tcW w:w="10459" w:type="dxa"/>
            <w:gridSpan w:val="7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A5686" w:rsidRDefault="00B6218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 «___» __________________ 20__ г.</w:t>
            </w:r>
          </w:p>
        </w:tc>
      </w:tr>
      <w:tr w:rsidR="00CA5686">
        <w:trPr>
          <w:trHeight w:val="197"/>
        </w:trPr>
        <w:tc>
          <w:tcPr>
            <w:tcW w:w="10459" w:type="dxa"/>
            <w:gridSpan w:val="7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A5686" w:rsidRDefault="00B62189">
            <w:pPr>
              <w:ind w:firstLine="6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соответствии с Общими условиями оказания информационных услуг посредством межба</w:t>
            </w:r>
            <w:r>
              <w:rPr>
                <w:rFonts w:eastAsia="Times New Roman"/>
                <w:sz w:val="24"/>
                <w:szCs w:val="24"/>
              </w:rPr>
              <w:t>н</w:t>
            </w:r>
            <w:r>
              <w:rPr>
                <w:rFonts w:eastAsia="Times New Roman"/>
                <w:sz w:val="24"/>
                <w:szCs w:val="24"/>
              </w:rPr>
              <w:t>ковской системы идентификации</w:t>
            </w:r>
            <w:r>
              <w:rPr>
                <w:sz w:val="24"/>
                <w:szCs w:val="24"/>
              </w:rPr>
              <w:t xml:space="preserve"> просим подключить к межбанковской системе идентификации (д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лее </w:t>
            </w:r>
            <w:r>
              <w:rPr>
                <w:rStyle w:val="-"/>
                <w:rFonts w:ascii="Calibri" w:hAnsi="Calibri" w:cs="Calibri"/>
                <w:color w:val="000000"/>
                <w:sz w:val="28"/>
                <w:szCs w:val="28"/>
                <w:u w:val="none"/>
              </w:rPr>
              <w:t>–</w:t>
            </w:r>
            <w:r>
              <w:rPr>
                <w:sz w:val="24"/>
                <w:szCs w:val="24"/>
              </w:rPr>
              <w:t xml:space="preserve"> МСИ) информационную систему ___________________________________</w:t>
            </w:r>
            <w:r w:rsidR="00107DFE">
              <w:rPr>
                <w:sz w:val="24"/>
                <w:szCs w:val="24"/>
              </w:rPr>
              <w:t>__________________</w:t>
            </w:r>
          </w:p>
          <w:p w:rsidR="00CA5686" w:rsidRDefault="00B62189">
            <w:pPr>
              <w:ind w:left="6009"/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sz w:val="16"/>
                <w:szCs w:val="16"/>
              </w:rPr>
              <w:t>(наименование Банка)</w:t>
            </w:r>
          </w:p>
          <w:p w:rsidR="00CA5686" w:rsidRDefault="00B62189">
            <w:pPr>
              <w:ind w:firstLine="6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информационной системе (далее </w:t>
            </w:r>
            <w:r>
              <w:rPr>
                <w:rStyle w:val="-"/>
                <w:rFonts w:ascii="Calibri" w:hAnsi="Calibri" w:cs="Calibri"/>
                <w:color w:val="000000"/>
                <w:sz w:val="28"/>
                <w:szCs w:val="28"/>
                <w:u w:val="none"/>
              </w:rPr>
              <w:t>–</w:t>
            </w:r>
            <w:r>
              <w:rPr>
                <w:sz w:val="24"/>
                <w:szCs w:val="24"/>
              </w:rPr>
              <w:t xml:space="preserve"> ИС) и услугах МСИ</w:t>
            </w:r>
          </w:p>
        </w:tc>
      </w:tr>
      <w:tr w:rsidR="00CA5686" w:rsidTr="009E445A">
        <w:trPr>
          <w:gridAfter w:val="1"/>
          <w:wAfter w:w="9" w:type="dxa"/>
        </w:trPr>
        <w:tc>
          <w:tcPr>
            <w:tcW w:w="340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:rsidR="00CA5686" w:rsidRDefault="002D7383">
            <w:pPr>
              <w:ind w:left="57" w:rightChars="82" w:right="16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Краткое н</w:t>
            </w:r>
            <w:r w:rsidR="007D16A4">
              <w:rPr>
                <w:rFonts w:eastAsia="Times New Roman"/>
              </w:rPr>
              <w:t>аименование ИС</w:t>
            </w:r>
          </w:p>
          <w:p w:rsidR="00CA5686" w:rsidRDefault="00B62189">
            <w:pPr>
              <w:ind w:left="57" w:rightChars="82" w:right="164"/>
              <w:jc w:val="both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(для отображения клиентам)</w:t>
            </w:r>
          </w:p>
        </w:tc>
        <w:tc>
          <w:tcPr>
            <w:tcW w:w="7048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:rsidR="00260CD0" w:rsidRDefault="002D7383" w:rsidP="00260CD0">
            <w:pPr>
              <w:ind w:leftChars="20" w:left="40"/>
              <w:rPr>
                <w:rFonts w:eastAsia="Times New Roman"/>
              </w:rPr>
            </w:pPr>
            <w:r>
              <w:rPr>
                <w:rFonts w:eastAsia="Times New Roman"/>
              </w:rPr>
              <w:t>Краткое н</w:t>
            </w:r>
            <w:r w:rsidR="00260CD0">
              <w:rPr>
                <w:rFonts w:eastAsia="Times New Roman"/>
              </w:rPr>
              <w:t>аименование ИС на русском языке:</w:t>
            </w:r>
          </w:p>
          <w:p w:rsidR="00260CD0" w:rsidRDefault="00260CD0" w:rsidP="00260CD0">
            <w:pPr>
              <w:ind w:leftChars="20" w:left="40"/>
              <w:rPr>
                <w:rFonts w:eastAsia="Times New Roman"/>
              </w:rPr>
            </w:pPr>
          </w:p>
          <w:p w:rsidR="00260CD0" w:rsidRDefault="002D7383" w:rsidP="00260CD0">
            <w:pPr>
              <w:ind w:leftChars="20" w:left="40"/>
              <w:rPr>
                <w:rFonts w:eastAsia="Times New Roman"/>
              </w:rPr>
            </w:pPr>
            <w:r>
              <w:rPr>
                <w:rFonts w:eastAsia="Times New Roman"/>
              </w:rPr>
              <w:t>Краткое н</w:t>
            </w:r>
            <w:r w:rsidR="00260CD0">
              <w:rPr>
                <w:rFonts w:eastAsia="Times New Roman"/>
              </w:rPr>
              <w:t>аименование ИС на белорусском языке:</w:t>
            </w:r>
          </w:p>
          <w:p w:rsidR="00260CD0" w:rsidRPr="00260CD0" w:rsidRDefault="00260CD0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  <w:p w:rsidR="00260CD0" w:rsidRDefault="002D7383" w:rsidP="00260CD0">
            <w:pPr>
              <w:ind w:leftChars="20" w:left="40"/>
              <w:rPr>
                <w:rFonts w:eastAsia="Times New Roman"/>
              </w:rPr>
            </w:pPr>
            <w:r>
              <w:rPr>
                <w:rFonts w:eastAsia="Times New Roman"/>
              </w:rPr>
              <w:t>Краткое н</w:t>
            </w:r>
            <w:r w:rsidR="00260CD0">
              <w:rPr>
                <w:rFonts w:eastAsia="Times New Roman"/>
              </w:rPr>
              <w:t>аименование ИС на английском языке:</w:t>
            </w:r>
          </w:p>
          <w:p w:rsidR="00260CD0" w:rsidRPr="00260CD0" w:rsidRDefault="00260CD0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  <w:p w:rsidR="00CA5686" w:rsidRDefault="00B62189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>Сокращенное наименование (аббревиатура).</w:t>
            </w:r>
          </w:p>
          <w:p w:rsidR="00CA5686" w:rsidRDefault="00B62189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Требования к сокращенному наименованию (аббревиатуре): </w:t>
            </w:r>
          </w:p>
          <w:p w:rsidR="00CA5686" w:rsidRDefault="00B62189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 •  должна позволять однозначно определить наименование ИС, в которой клиент будет выполнять операции;</w:t>
            </w:r>
          </w:p>
          <w:p w:rsidR="00CA5686" w:rsidRDefault="00B62189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 • печатные символы кодовой страницы CP-1251 длиной не более 25 символов;</w:t>
            </w:r>
          </w:p>
          <w:p w:rsidR="00CA5686" w:rsidRDefault="00B62189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 • минимальная длина для корректного отображения на устройствах с ограниченными возможностями отображения текста</w:t>
            </w:r>
          </w:p>
        </w:tc>
      </w:tr>
      <w:tr w:rsidR="00B62189" w:rsidTr="009E445A">
        <w:trPr>
          <w:gridAfter w:val="1"/>
          <w:wAfter w:w="9" w:type="dxa"/>
          <w:trHeight w:val="364"/>
        </w:trPr>
        <w:tc>
          <w:tcPr>
            <w:tcW w:w="340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:rsidR="00B62189" w:rsidRDefault="00866FA5">
            <w:pPr>
              <w:spacing w:after="60"/>
              <w:ind w:left="57" w:rightChars="82" w:right="164"/>
              <w:rPr>
                <w:rFonts w:eastAsia="Times New Roman"/>
              </w:rPr>
            </w:pPr>
            <w:r>
              <w:rPr>
                <w:rFonts w:eastAsia="Times New Roman"/>
              </w:rPr>
              <w:t>Владелец ИС</w:t>
            </w:r>
          </w:p>
        </w:tc>
        <w:tc>
          <w:tcPr>
            <w:tcW w:w="7048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:rsidR="00B62189" w:rsidRDefault="00866F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Наименование владельца ИС на русском языке:</w:t>
            </w:r>
          </w:p>
          <w:p w:rsidR="007D16A4" w:rsidRDefault="007D16A4">
            <w:pPr>
              <w:rPr>
                <w:rFonts w:eastAsia="Times New Roman"/>
              </w:rPr>
            </w:pPr>
          </w:p>
          <w:p w:rsidR="007D16A4" w:rsidRDefault="007D16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Наименование владельца ИС на английском языке:</w:t>
            </w:r>
          </w:p>
          <w:p w:rsidR="007D16A4" w:rsidRDefault="007D16A4">
            <w:pPr>
              <w:rPr>
                <w:rFonts w:eastAsia="Times New Roman"/>
              </w:rPr>
            </w:pPr>
          </w:p>
        </w:tc>
      </w:tr>
      <w:tr w:rsidR="00CA5686" w:rsidTr="009E445A">
        <w:trPr>
          <w:gridAfter w:val="1"/>
          <w:wAfter w:w="9" w:type="dxa"/>
          <w:trHeight w:val="364"/>
        </w:trPr>
        <w:tc>
          <w:tcPr>
            <w:tcW w:w="340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:rsidR="00CA5686" w:rsidRDefault="00B62189">
            <w:pPr>
              <w:spacing w:after="60"/>
              <w:ind w:left="57" w:rightChars="82" w:right="164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Ожидаемый</w:t>
            </w:r>
            <w:proofErr w:type="gramEnd"/>
            <w:r>
              <w:rPr>
                <w:rFonts w:eastAsia="Times New Roman"/>
              </w:rPr>
              <w:t xml:space="preserve"> URL для возврата р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>зультатов</w:t>
            </w:r>
          </w:p>
        </w:tc>
        <w:tc>
          <w:tcPr>
            <w:tcW w:w="7048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:rsidR="00CA5686" w:rsidRDefault="00CA5686">
            <w:pPr>
              <w:rPr>
                <w:rFonts w:eastAsia="Times New Roman"/>
              </w:rPr>
            </w:pPr>
          </w:p>
        </w:tc>
      </w:tr>
      <w:tr w:rsidR="00CA5686" w:rsidTr="009E445A">
        <w:trPr>
          <w:gridAfter w:val="1"/>
          <w:wAfter w:w="9" w:type="dxa"/>
          <w:trHeight w:val="364"/>
        </w:trPr>
        <w:tc>
          <w:tcPr>
            <w:tcW w:w="340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tl2br w:val="nil"/>
              <w:tr2bl w:val="nil"/>
            </w:tcBorders>
            <w:shd w:val="clear" w:color="auto" w:fill="auto"/>
            <w:tcMar>
              <w:top w:w="56" w:type="dxa"/>
              <w:left w:w="26" w:type="dxa"/>
              <w:bottom w:w="56" w:type="dxa"/>
              <w:right w:w="56" w:type="dxa"/>
            </w:tcMar>
          </w:tcPr>
          <w:p w:rsidR="00CA5686" w:rsidRDefault="00B62189">
            <w:pPr>
              <w:ind w:left="57" w:rightChars="82" w:right="164"/>
              <w:rPr>
                <w:rFonts w:eastAsia="Times New Roman"/>
              </w:rPr>
            </w:pPr>
            <w:r>
              <w:rPr>
                <w:rFonts w:eastAsia="Times New Roman"/>
              </w:rPr>
              <w:t>Подтверждение прав на URL во</w:t>
            </w:r>
            <w:r>
              <w:rPr>
                <w:rFonts w:eastAsia="Times New Roman"/>
              </w:rPr>
              <w:t>з</w:t>
            </w:r>
            <w:r>
              <w:rPr>
                <w:rFonts w:eastAsia="Times New Roman"/>
              </w:rPr>
              <w:t>врата</w:t>
            </w:r>
          </w:p>
        </w:tc>
        <w:tc>
          <w:tcPr>
            <w:tcW w:w="7048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:rsidR="00CA5686" w:rsidRDefault="00CA5686">
            <w:pPr>
              <w:rPr>
                <w:rFonts w:eastAsia="Times New Roman"/>
              </w:rPr>
            </w:pPr>
          </w:p>
        </w:tc>
      </w:tr>
      <w:tr w:rsidR="00CA5686" w:rsidTr="009E445A">
        <w:trPr>
          <w:gridAfter w:val="1"/>
          <w:wAfter w:w="9" w:type="dxa"/>
          <w:trHeight w:val="1192"/>
        </w:trPr>
        <w:tc>
          <w:tcPr>
            <w:tcW w:w="340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:rsidR="00CA5686" w:rsidRDefault="00A12621">
            <w:pPr>
              <w:spacing w:after="60"/>
              <w:ind w:left="57" w:rightChars="82" w:right="164"/>
              <w:rPr>
                <w:rFonts w:eastAsia="Times New Roman"/>
              </w:rPr>
            </w:pPr>
            <w:r>
              <w:rPr>
                <w:rFonts w:eastAsia="Times New Roman"/>
              </w:rPr>
              <w:t>Услуга</w:t>
            </w:r>
            <w:r w:rsidR="00B62189">
              <w:rPr>
                <w:rFonts w:eastAsia="Times New Roman"/>
              </w:rPr>
              <w:t xml:space="preserve"> МСИ</w:t>
            </w:r>
          </w:p>
        </w:tc>
        <w:tc>
          <w:tcPr>
            <w:tcW w:w="7048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CA5686" w:rsidRDefault="00B62189">
            <w:pPr>
              <w:rPr>
                <w:rFonts w:eastAsia="Times New Roman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  <w:sz w:val="44"/>
                <w:szCs w:val="44"/>
              </w:rPr>
              <w:t xml:space="preserve"> </w:t>
            </w:r>
            <w:r>
              <w:rPr>
                <w:rFonts w:eastAsia="Times New Roman"/>
              </w:rPr>
              <w:t>аутентификация (идентификация) клиентов</w:t>
            </w:r>
          </w:p>
          <w:p w:rsidR="00CA5686" w:rsidRDefault="00B62189">
            <w:pPr>
              <w:ind w:left="385" w:hanging="385"/>
              <w:rPr>
                <w:sz w:val="13"/>
                <w:szCs w:val="13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  <w:sz w:val="44"/>
                <w:szCs w:val="44"/>
              </w:rPr>
              <w:t xml:space="preserve"> </w:t>
            </w:r>
            <w:r>
              <w:rPr>
                <w:rFonts w:eastAsia="Times New Roman"/>
              </w:rPr>
              <w:t>аутентификация (верификация) данных физических лиц</w:t>
            </w:r>
          </w:p>
          <w:p w:rsidR="00CA5686" w:rsidRDefault="00B62189">
            <w:pPr>
              <w:ind w:left="385" w:hanging="385"/>
              <w:rPr>
                <w:rFonts w:eastAsia="Times New Roman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  <w:sz w:val="44"/>
                <w:szCs w:val="44"/>
              </w:rPr>
              <w:t xml:space="preserve"> </w:t>
            </w:r>
            <w:r>
              <w:rPr>
                <w:rFonts w:eastAsia="Times New Roman"/>
              </w:rPr>
              <w:t>удаленное обновление (актуализация) данных физических лиц</w:t>
            </w:r>
          </w:p>
        </w:tc>
      </w:tr>
      <w:tr w:rsidR="00CA5686" w:rsidTr="009E445A">
        <w:trPr>
          <w:gridAfter w:val="1"/>
          <w:wAfter w:w="9" w:type="dxa"/>
        </w:trPr>
        <w:tc>
          <w:tcPr>
            <w:tcW w:w="340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:rsidR="00CA5686" w:rsidRDefault="00B62189">
            <w:pPr>
              <w:spacing w:after="60"/>
              <w:ind w:left="57" w:rightChars="82" w:right="164"/>
              <w:rPr>
                <w:rFonts w:eastAsia="Times New Roman"/>
              </w:rPr>
            </w:pPr>
            <w:r>
              <w:rPr>
                <w:rFonts w:eastAsia="Times New Roman"/>
              </w:rPr>
              <w:t>Категория клиентов</w:t>
            </w:r>
          </w:p>
          <w:p w:rsidR="00CA5686" w:rsidRDefault="00CA5686">
            <w:pPr>
              <w:spacing w:after="60"/>
              <w:ind w:left="57" w:rightChars="82" w:right="164"/>
              <w:rPr>
                <w:rFonts w:eastAsia="Times New Roman"/>
                <w:i/>
                <w:iCs/>
              </w:rPr>
            </w:pPr>
          </w:p>
        </w:tc>
        <w:tc>
          <w:tcPr>
            <w:tcW w:w="7048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:rsidR="00CA5686" w:rsidRDefault="00B62189">
            <w:pPr>
              <w:rPr>
                <w:rFonts w:eastAsia="Times New Roman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  <w:sz w:val="44"/>
                <w:szCs w:val="44"/>
              </w:rPr>
              <w:t xml:space="preserve"> </w:t>
            </w:r>
            <w:r>
              <w:rPr>
                <w:rFonts w:eastAsia="Times New Roman"/>
              </w:rPr>
              <w:t>физические лица</w:t>
            </w:r>
          </w:p>
          <w:p w:rsidR="00CA5686" w:rsidRDefault="00B62189">
            <w:pPr>
              <w:rPr>
                <w:rFonts w:eastAsia="Times New Roman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  <w:sz w:val="44"/>
                <w:szCs w:val="44"/>
              </w:rPr>
              <w:t xml:space="preserve"> </w:t>
            </w:r>
            <w:r>
              <w:rPr>
                <w:rFonts w:eastAsia="Times New Roman"/>
              </w:rPr>
              <w:t>индивидуальные предприниматели, в т.ч. нотариусы*</w:t>
            </w:r>
          </w:p>
          <w:p w:rsidR="00CA5686" w:rsidRDefault="00B62189">
            <w:pPr>
              <w:rPr>
                <w:rFonts w:eastAsia="Times New Roman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  <w:sz w:val="44"/>
                <w:szCs w:val="44"/>
              </w:rPr>
              <w:t xml:space="preserve"> </w:t>
            </w:r>
            <w:r>
              <w:rPr>
                <w:rFonts w:eastAsia="Times New Roman"/>
              </w:rPr>
              <w:t>юридические лица*</w:t>
            </w:r>
          </w:p>
          <w:p w:rsidR="00CA5686" w:rsidRDefault="00B62189" w:rsidP="000A2CD0">
            <w:pPr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</w:rPr>
              <w:t xml:space="preserve">* только для </w:t>
            </w:r>
            <w:r w:rsidR="000A2CD0">
              <w:rPr>
                <w:rFonts w:eastAsia="Times New Roman"/>
                <w:i/>
                <w:iCs/>
              </w:rPr>
              <w:t>услуги</w:t>
            </w:r>
            <w:r>
              <w:rPr>
                <w:rFonts w:eastAsia="Times New Roman"/>
                <w:i/>
                <w:iCs/>
              </w:rPr>
              <w:t xml:space="preserve"> по аутентификации (идентификации) клиентов</w:t>
            </w:r>
          </w:p>
        </w:tc>
      </w:tr>
      <w:tr w:rsidR="00CA5686" w:rsidTr="009E445A">
        <w:trPr>
          <w:gridAfter w:val="1"/>
          <w:wAfter w:w="9" w:type="dxa"/>
        </w:trPr>
        <w:tc>
          <w:tcPr>
            <w:tcW w:w="340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CA5686" w:rsidRDefault="00B62189">
            <w:pPr>
              <w:ind w:left="57" w:rightChars="82" w:right="16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Список используемых идентифик</w:t>
            </w:r>
            <w:r>
              <w:rPr>
                <w:rFonts w:eastAsia="Times New Roman"/>
              </w:rPr>
              <w:t>а</w:t>
            </w:r>
            <w:r>
              <w:rPr>
                <w:rFonts w:eastAsia="Times New Roman"/>
              </w:rPr>
              <w:t xml:space="preserve">торов данных клиентов </w:t>
            </w:r>
          </w:p>
        </w:tc>
        <w:tc>
          <w:tcPr>
            <w:tcW w:w="7048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CA5686" w:rsidRDefault="00B62189">
            <w:pPr>
              <w:rPr>
                <w:rFonts w:eastAsia="Times New Roman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  <w:sz w:val="44"/>
                <w:szCs w:val="44"/>
              </w:rPr>
              <w:t xml:space="preserve"> </w:t>
            </w:r>
            <w:r>
              <w:rPr>
                <w:rFonts w:eastAsia="Times New Roman"/>
              </w:rPr>
              <w:t xml:space="preserve">полный перечень данных </w:t>
            </w:r>
          </w:p>
          <w:p w:rsidR="00CA5686" w:rsidRDefault="00B62189">
            <w:pPr>
              <w:rPr>
                <w:rFonts w:eastAsia="Times New Roman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  <w:sz w:val="44"/>
                <w:szCs w:val="44"/>
              </w:rPr>
              <w:t xml:space="preserve"> </w:t>
            </w:r>
            <w:r>
              <w:rPr>
                <w:rFonts w:eastAsia="Times New Roman"/>
              </w:rPr>
              <w:t>набор данных*: ______________________________</w:t>
            </w:r>
          </w:p>
          <w:p w:rsidR="00CA5686" w:rsidRDefault="00B62189">
            <w:pPr>
              <w:jc w:val="both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*в соответствии с п. 3.2.2 Протоколов получения данных из МСИ</w:t>
            </w:r>
          </w:p>
        </w:tc>
      </w:tr>
      <w:tr w:rsidR="00CA5686" w:rsidTr="009E445A">
        <w:trPr>
          <w:gridAfter w:val="1"/>
          <w:wAfter w:w="9" w:type="dxa"/>
          <w:trHeight w:val="1826"/>
        </w:trPr>
        <w:tc>
          <w:tcPr>
            <w:tcW w:w="340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:rsidR="00CA5686" w:rsidRDefault="00B62189">
            <w:pPr>
              <w:spacing w:after="60"/>
              <w:ind w:left="57" w:rightChars="82" w:right="16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Способы аутентификации клиентов в ИС</w:t>
            </w:r>
          </w:p>
          <w:p w:rsidR="00CA5686" w:rsidRDefault="00CA5686">
            <w:pPr>
              <w:spacing w:after="60"/>
              <w:ind w:left="57" w:rightChars="82" w:right="164"/>
              <w:jc w:val="both"/>
              <w:rPr>
                <w:rFonts w:eastAsia="Times New Roman"/>
              </w:rPr>
            </w:pPr>
          </w:p>
        </w:tc>
        <w:tc>
          <w:tcPr>
            <w:tcW w:w="7048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:rsidR="00CA5686" w:rsidRDefault="00B62189" w:rsidP="009C00D4">
            <w:pPr>
              <w:pStyle w:val="ab"/>
              <w:tabs>
                <w:tab w:val="clear" w:pos="1247"/>
              </w:tabs>
              <w:spacing w:beforeLines="2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  <w:sz w:val="44"/>
                <w:szCs w:val="44"/>
              </w:rPr>
              <w:t xml:space="preserve"> </w:t>
            </w:r>
            <w:r>
              <w:rPr>
                <w:rFonts w:eastAsia="Times New Roman"/>
                <w:sz w:val="20"/>
              </w:rPr>
              <w:t>Статический пароль</w:t>
            </w:r>
          </w:p>
          <w:p w:rsidR="00CA5686" w:rsidRDefault="00B62189" w:rsidP="009C00D4">
            <w:pPr>
              <w:pStyle w:val="ab"/>
              <w:tabs>
                <w:tab w:val="clear" w:pos="1247"/>
              </w:tabs>
              <w:spacing w:beforeLines="2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  <w:sz w:val="44"/>
                <w:szCs w:val="44"/>
              </w:rPr>
              <w:t xml:space="preserve"> </w:t>
            </w:r>
            <w:r>
              <w:rPr>
                <w:rFonts w:eastAsia="Times New Roman"/>
                <w:sz w:val="20"/>
              </w:rPr>
              <w:t>Динамический пароль</w:t>
            </w:r>
          </w:p>
          <w:p w:rsidR="008E34DD" w:rsidRDefault="008E34DD" w:rsidP="009C00D4">
            <w:pPr>
              <w:pStyle w:val="ab"/>
              <w:tabs>
                <w:tab w:val="clear" w:pos="1247"/>
              </w:tabs>
              <w:spacing w:beforeLines="2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  <w:sz w:val="20"/>
              </w:rPr>
              <w:t xml:space="preserve">  Статический и динамический пароль</w:t>
            </w:r>
          </w:p>
          <w:p w:rsidR="00CA5686" w:rsidRDefault="00B62189" w:rsidP="009C00D4">
            <w:pPr>
              <w:pStyle w:val="ab"/>
              <w:tabs>
                <w:tab w:val="clear" w:pos="1247"/>
              </w:tabs>
              <w:spacing w:beforeLines="2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  <w:sz w:val="44"/>
                <w:szCs w:val="44"/>
              </w:rPr>
              <w:t xml:space="preserve"> </w:t>
            </w:r>
            <w:r>
              <w:rPr>
                <w:rFonts w:eastAsia="Times New Roman"/>
                <w:sz w:val="20"/>
              </w:rPr>
              <w:t xml:space="preserve">Сертификат </w:t>
            </w:r>
            <w:proofErr w:type="spellStart"/>
            <w:r>
              <w:rPr>
                <w:rFonts w:eastAsia="Times New Roman"/>
                <w:sz w:val="20"/>
              </w:rPr>
              <w:t>ГосСУОК</w:t>
            </w:r>
            <w:proofErr w:type="spellEnd"/>
          </w:p>
          <w:p w:rsidR="0089387A" w:rsidRDefault="0089387A" w:rsidP="009C00D4">
            <w:pPr>
              <w:pStyle w:val="ab"/>
              <w:tabs>
                <w:tab w:val="clear" w:pos="1247"/>
              </w:tabs>
              <w:spacing w:beforeLines="2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  <w:sz w:val="44"/>
                <w:szCs w:val="44"/>
              </w:rPr>
              <w:t xml:space="preserve"> </w:t>
            </w:r>
            <w:r>
              <w:rPr>
                <w:rFonts w:eastAsia="Times New Roman"/>
                <w:sz w:val="20"/>
              </w:rPr>
              <w:t xml:space="preserve">Сертификат </w:t>
            </w:r>
            <w:proofErr w:type="spellStart"/>
            <w:r>
              <w:rPr>
                <w:rFonts w:eastAsia="Times New Roman"/>
                <w:sz w:val="20"/>
              </w:rPr>
              <w:t>ГосСУОК</w:t>
            </w:r>
            <w:proofErr w:type="spellEnd"/>
            <w:r>
              <w:rPr>
                <w:rFonts w:eastAsia="Times New Roman"/>
                <w:sz w:val="20"/>
              </w:rPr>
              <w:t xml:space="preserve"> (</w:t>
            </w:r>
            <w:r w:rsidR="00AD1E10">
              <w:rPr>
                <w:rFonts w:eastAsia="Times New Roman"/>
                <w:sz w:val="20"/>
              </w:rPr>
              <w:t>включая</w:t>
            </w:r>
            <w:r>
              <w:rPr>
                <w:rFonts w:eastAsia="Times New Roman"/>
                <w:sz w:val="20"/>
              </w:rPr>
              <w:t xml:space="preserve"> атрибутны</w:t>
            </w:r>
            <w:r w:rsidR="00AD1E10">
              <w:rPr>
                <w:rFonts w:eastAsia="Times New Roman"/>
                <w:sz w:val="20"/>
              </w:rPr>
              <w:t>й</w:t>
            </w:r>
            <w:r>
              <w:rPr>
                <w:rFonts w:eastAsia="Times New Roman"/>
                <w:sz w:val="20"/>
              </w:rPr>
              <w:t>)</w:t>
            </w:r>
          </w:p>
          <w:p w:rsidR="00CA5686" w:rsidRDefault="00B62189" w:rsidP="009C00D4">
            <w:pPr>
              <w:pStyle w:val="ab"/>
              <w:tabs>
                <w:tab w:val="clear" w:pos="1247"/>
              </w:tabs>
              <w:spacing w:beforeLines="2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 w:rsidR="009E445A">
              <w:rPr>
                <w:rFonts w:eastAsia="Times New Roman"/>
                <w:sz w:val="44"/>
                <w:szCs w:val="44"/>
              </w:rPr>
              <w:t xml:space="preserve"> </w:t>
            </w:r>
            <w:r>
              <w:rPr>
                <w:rFonts w:eastAsia="Times New Roman"/>
                <w:sz w:val="20"/>
              </w:rPr>
              <w:t xml:space="preserve">Сертификат </w:t>
            </w:r>
            <w:proofErr w:type="spellStart"/>
            <w:r>
              <w:rPr>
                <w:rFonts w:eastAsia="Times New Roman"/>
                <w:sz w:val="20"/>
              </w:rPr>
              <w:t>ГосСУОК</w:t>
            </w:r>
            <w:proofErr w:type="spellEnd"/>
            <w:r>
              <w:rPr>
                <w:rFonts w:eastAsia="Times New Roman"/>
                <w:sz w:val="20"/>
              </w:rPr>
              <w:t xml:space="preserve"> (</w:t>
            </w:r>
            <w:proofErr w:type="spellStart"/>
            <w:r>
              <w:rPr>
                <w:rFonts w:eastAsia="Times New Roman"/>
                <w:sz w:val="20"/>
              </w:rPr>
              <w:t>мультибраузерность</w:t>
            </w:r>
            <w:proofErr w:type="spellEnd"/>
            <w:r>
              <w:rPr>
                <w:rFonts w:eastAsia="Times New Roman"/>
                <w:sz w:val="20"/>
              </w:rPr>
              <w:t xml:space="preserve"> с использованием </w:t>
            </w:r>
            <w:proofErr w:type="spellStart"/>
            <w:r>
              <w:rPr>
                <w:rFonts w:eastAsia="Times New Roman"/>
                <w:sz w:val="20"/>
                <w:lang w:val="en-US" w:eastAsia="en-US"/>
              </w:rPr>
              <w:t>AvTunProxy</w:t>
            </w:r>
            <w:proofErr w:type="spellEnd"/>
            <w:r>
              <w:rPr>
                <w:rFonts w:eastAsia="Times New Roman"/>
                <w:sz w:val="20"/>
              </w:rPr>
              <w:t>)</w:t>
            </w:r>
          </w:p>
          <w:p w:rsidR="00CA5686" w:rsidRDefault="00B62189" w:rsidP="009C00D4">
            <w:pPr>
              <w:pStyle w:val="ab"/>
              <w:tabs>
                <w:tab w:val="clear" w:pos="1247"/>
              </w:tabs>
              <w:spacing w:beforeLines="20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sz w:val="44"/>
                <w:szCs w:val="44"/>
              </w:rPr>
              <w:lastRenderedPageBreak/>
              <w:sym w:font="Wingdings" w:char="00A8"/>
            </w:r>
            <w:r>
              <w:rPr>
                <w:rFonts w:eastAsia="Times New Roman"/>
                <w:sz w:val="44"/>
                <w:szCs w:val="44"/>
              </w:rPr>
              <w:t xml:space="preserve"> </w:t>
            </w:r>
            <w:r>
              <w:rPr>
                <w:rFonts w:eastAsia="Times New Roman"/>
                <w:sz w:val="20"/>
              </w:rPr>
              <w:t xml:space="preserve">Сертификат </w:t>
            </w:r>
            <w:proofErr w:type="spellStart"/>
            <w:r>
              <w:rPr>
                <w:rFonts w:eastAsia="Times New Roman"/>
                <w:sz w:val="20"/>
              </w:rPr>
              <w:t>ГосСУОК</w:t>
            </w:r>
            <w:proofErr w:type="spellEnd"/>
            <w:r>
              <w:rPr>
                <w:rFonts w:eastAsia="Times New Roman"/>
                <w:sz w:val="20"/>
              </w:rPr>
              <w:t xml:space="preserve"> по протоколу </w:t>
            </w:r>
            <w:proofErr w:type="spellStart"/>
            <w:r>
              <w:rPr>
                <w:rFonts w:eastAsia="Times New Roman"/>
                <w:color w:val="000000"/>
                <w:sz w:val="20"/>
                <w:lang w:val="en-US"/>
              </w:rPr>
              <w:t>MobileID</w:t>
            </w:r>
            <w:proofErr w:type="spellEnd"/>
          </w:p>
          <w:p w:rsidR="00CA5686" w:rsidRDefault="00B62189" w:rsidP="009C00D4">
            <w:pPr>
              <w:pStyle w:val="ab"/>
              <w:tabs>
                <w:tab w:val="clear" w:pos="1247"/>
              </w:tabs>
              <w:spacing w:beforeLines="2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  <w:sz w:val="44"/>
                <w:szCs w:val="44"/>
              </w:rPr>
              <w:t xml:space="preserve"> </w:t>
            </w:r>
            <w:r>
              <w:rPr>
                <w:rFonts w:eastAsia="Times New Roman"/>
                <w:sz w:val="20"/>
              </w:rPr>
              <w:t>Динамический пароль и биометрические данные</w:t>
            </w:r>
          </w:p>
          <w:p w:rsidR="00CA5686" w:rsidRDefault="00B62189" w:rsidP="009C00D4">
            <w:pPr>
              <w:pStyle w:val="ab"/>
              <w:tabs>
                <w:tab w:val="clear" w:pos="1247"/>
              </w:tabs>
              <w:spacing w:beforeLines="2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       Просим установить для ИС следующи</w:t>
            </w:r>
            <w:r w:rsidR="00015A4B">
              <w:rPr>
                <w:rFonts w:eastAsia="Times New Roman"/>
                <w:sz w:val="20"/>
              </w:rPr>
              <w:t>й</w:t>
            </w:r>
            <w:r w:rsidR="001D21F9">
              <w:rPr>
                <w:rFonts w:eastAsia="Times New Roman"/>
                <w:sz w:val="20"/>
              </w:rPr>
              <w:t xml:space="preserve"> порог сверки лица клиента </w:t>
            </w:r>
            <w:r>
              <w:rPr>
                <w:rFonts w:eastAsia="Times New Roman"/>
                <w:sz w:val="20"/>
              </w:rPr>
              <w:t>с БКШЛ</w:t>
            </w:r>
            <w:r w:rsidR="000A2CD0">
              <w:rPr>
                <w:rFonts w:eastAsia="Times New Roman"/>
                <w:sz w:val="20"/>
              </w:rPr>
              <w:t>:</w:t>
            </w:r>
            <w:r w:rsidR="009E445A">
              <w:rPr>
                <w:rFonts w:eastAsia="Times New Roman"/>
                <w:sz w:val="20"/>
              </w:rPr>
              <w:t xml:space="preserve">  </w:t>
            </w:r>
            <w:r w:rsidR="009E445A">
              <w:rPr>
                <w:rFonts w:eastAsia="Times New Roman"/>
                <w:sz w:val="20"/>
                <w:u w:val="single"/>
              </w:rPr>
              <w:t xml:space="preserve">   </w:t>
            </w:r>
            <w:r w:rsidR="00F7099F">
              <w:rPr>
                <w:rFonts w:eastAsia="Times New Roman"/>
                <w:sz w:val="20"/>
                <w:u w:val="single"/>
              </w:rPr>
              <w:t xml:space="preserve"> </w:t>
            </w:r>
            <w:r w:rsidR="009E445A">
              <w:rPr>
                <w:rFonts w:eastAsia="Times New Roman"/>
                <w:sz w:val="20"/>
                <w:u w:val="single"/>
              </w:rPr>
              <w:t xml:space="preserve">  </w:t>
            </w:r>
            <w:r>
              <w:rPr>
                <w:rFonts w:eastAsia="Times New Roman"/>
                <w:sz w:val="20"/>
              </w:rPr>
              <w:t>%</w:t>
            </w:r>
            <w:r w:rsidR="004872E0">
              <w:rPr>
                <w:rFonts w:eastAsia="Times New Roman"/>
                <w:sz w:val="20"/>
              </w:rPr>
              <w:t>.</w:t>
            </w:r>
          </w:p>
          <w:p w:rsidR="00512039" w:rsidRDefault="009E445A" w:rsidP="009C00D4">
            <w:pPr>
              <w:pStyle w:val="ab"/>
              <w:tabs>
                <w:tab w:val="clear" w:pos="1247"/>
              </w:tabs>
              <w:spacing w:beforeLines="20"/>
              <w:rPr>
                <w:rFonts w:eastAsia="Times New Roman"/>
                <w:i/>
                <w:sz w:val="20"/>
              </w:rPr>
            </w:pPr>
            <w:r>
              <w:rPr>
                <w:rFonts w:eastAsia="Times New Roman"/>
                <w:i/>
                <w:sz w:val="20"/>
              </w:rPr>
              <w:t xml:space="preserve"> </w:t>
            </w:r>
            <w:proofErr w:type="spellStart"/>
            <w:r w:rsidR="00313CB9">
              <w:rPr>
                <w:rFonts w:eastAsia="Times New Roman"/>
                <w:i/>
                <w:sz w:val="20"/>
              </w:rPr>
              <w:t>Справочно</w:t>
            </w:r>
            <w:proofErr w:type="spellEnd"/>
            <w:r w:rsidR="00313CB9">
              <w:rPr>
                <w:rFonts w:eastAsia="Times New Roman"/>
                <w:i/>
                <w:sz w:val="20"/>
              </w:rPr>
              <w:t xml:space="preserve">: </w:t>
            </w:r>
          </w:p>
          <w:p w:rsidR="00313CB9" w:rsidRPr="00512039" w:rsidRDefault="00512039" w:rsidP="009C00D4">
            <w:pPr>
              <w:pStyle w:val="ab"/>
              <w:tabs>
                <w:tab w:val="clear" w:pos="1247"/>
              </w:tabs>
              <w:spacing w:beforeLines="20"/>
              <w:rPr>
                <w:rFonts w:eastAsia="Times New Roman"/>
                <w:i/>
                <w:sz w:val="20"/>
              </w:rPr>
            </w:pPr>
            <w:r>
              <w:rPr>
                <w:rFonts w:eastAsia="Times New Roman"/>
                <w:i/>
                <w:sz w:val="20"/>
              </w:rPr>
              <w:t xml:space="preserve"> д</w:t>
            </w:r>
            <w:r w:rsidR="00313CB9">
              <w:rPr>
                <w:rFonts w:eastAsia="Times New Roman"/>
                <w:i/>
                <w:sz w:val="20"/>
              </w:rPr>
              <w:t xml:space="preserve">ля регистрации БКШЛ </w:t>
            </w:r>
            <w:r>
              <w:rPr>
                <w:rFonts w:eastAsia="Times New Roman"/>
                <w:i/>
                <w:sz w:val="20"/>
              </w:rPr>
              <w:t>по умолчанию применяется значение 70%</w:t>
            </w:r>
            <w:r w:rsidRPr="00512039">
              <w:rPr>
                <w:rFonts w:eastAsia="Times New Roman"/>
                <w:i/>
                <w:sz w:val="20"/>
              </w:rPr>
              <w:t>;</w:t>
            </w:r>
          </w:p>
          <w:p w:rsidR="000B4DCC" w:rsidRDefault="00512039" w:rsidP="009C00D4">
            <w:pPr>
              <w:pStyle w:val="ab"/>
              <w:tabs>
                <w:tab w:val="clear" w:pos="1247"/>
              </w:tabs>
              <w:spacing w:beforeLines="20"/>
              <w:rPr>
                <w:rFonts w:eastAsia="Times New Roman"/>
                <w:i/>
                <w:sz w:val="20"/>
              </w:rPr>
            </w:pPr>
            <w:r>
              <w:rPr>
                <w:rFonts w:eastAsia="Times New Roman"/>
                <w:i/>
                <w:sz w:val="20"/>
              </w:rPr>
              <w:t xml:space="preserve"> д</w:t>
            </w:r>
            <w:r w:rsidR="00313CB9">
              <w:rPr>
                <w:rFonts w:eastAsia="Times New Roman"/>
                <w:i/>
                <w:sz w:val="20"/>
              </w:rPr>
              <w:t>ля сверки лица клиента с БКШЛ по умо</w:t>
            </w:r>
            <w:r w:rsidR="001D21F9">
              <w:rPr>
                <w:rFonts w:eastAsia="Times New Roman"/>
                <w:i/>
                <w:sz w:val="20"/>
              </w:rPr>
              <w:t xml:space="preserve">лчанию применяется значение 91% </w:t>
            </w:r>
            <w:r w:rsidR="00313CB9">
              <w:rPr>
                <w:rFonts w:eastAsia="Times New Roman"/>
                <w:i/>
                <w:sz w:val="20"/>
              </w:rPr>
              <w:t>с возможностью изменения в диапазоне от 70% до 99%.</w:t>
            </w:r>
          </w:p>
          <w:p w:rsidR="00372C9E" w:rsidRPr="00196395" w:rsidRDefault="00372C9E" w:rsidP="009C00D4">
            <w:pPr>
              <w:pStyle w:val="ab"/>
              <w:tabs>
                <w:tab w:val="clear" w:pos="1247"/>
              </w:tabs>
              <w:spacing w:beforeLines="20"/>
              <w:rPr>
                <w:rFonts w:eastAsia="Times New Roman"/>
                <w:sz w:val="20"/>
              </w:rPr>
            </w:pPr>
            <w:r w:rsidRPr="00196395">
              <w:rPr>
                <w:rFonts w:eastAsia="Times New Roman"/>
                <w:sz w:val="44"/>
                <w:szCs w:val="44"/>
              </w:rPr>
              <w:sym w:font="Wingdings" w:char="00A8"/>
            </w:r>
            <w:r w:rsidRPr="00196395">
              <w:rPr>
                <w:rFonts w:eastAsia="Times New Roman"/>
                <w:sz w:val="44"/>
                <w:szCs w:val="44"/>
              </w:rPr>
              <w:t xml:space="preserve"> </w:t>
            </w:r>
            <w:r w:rsidRPr="00196395">
              <w:rPr>
                <w:rFonts w:eastAsia="Times New Roman"/>
                <w:sz w:val="20"/>
                <w:lang w:val="en-US"/>
              </w:rPr>
              <w:t>ID</w:t>
            </w:r>
            <w:r w:rsidRPr="00196395">
              <w:rPr>
                <w:rFonts w:eastAsia="Times New Roman"/>
                <w:sz w:val="20"/>
              </w:rPr>
              <w:t xml:space="preserve">-карта (с </w:t>
            </w:r>
            <w:r w:rsidR="0054311B">
              <w:rPr>
                <w:rFonts w:eastAsia="Times New Roman"/>
                <w:sz w:val="20"/>
              </w:rPr>
              <w:t>использованием</w:t>
            </w:r>
            <w:r w:rsidRPr="00196395">
              <w:rPr>
                <w:rFonts w:eastAsia="Times New Roman"/>
                <w:sz w:val="20"/>
              </w:rPr>
              <w:t xml:space="preserve"> мобильного приложения)</w:t>
            </w:r>
          </w:p>
          <w:p w:rsidR="00CA5686" w:rsidRDefault="00B62189" w:rsidP="009C00D4">
            <w:pPr>
              <w:pStyle w:val="ab"/>
              <w:tabs>
                <w:tab w:val="clear" w:pos="1247"/>
              </w:tabs>
              <w:spacing w:beforeLines="2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  <w:sz w:val="44"/>
                <w:szCs w:val="44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ID</w:t>
            </w:r>
            <w:r>
              <w:rPr>
                <w:rFonts w:eastAsia="Times New Roman"/>
                <w:sz w:val="20"/>
              </w:rPr>
              <w:t>-карта</w:t>
            </w:r>
            <w:r w:rsidR="0054311B" w:rsidRPr="00196395">
              <w:rPr>
                <w:rFonts w:eastAsia="Times New Roman"/>
                <w:sz w:val="20"/>
              </w:rPr>
              <w:t xml:space="preserve">(с </w:t>
            </w:r>
            <w:r w:rsidR="0054311B">
              <w:rPr>
                <w:rFonts w:eastAsia="Times New Roman"/>
                <w:sz w:val="20"/>
              </w:rPr>
              <w:t>использованием</w:t>
            </w:r>
            <w:r w:rsidR="0054311B" w:rsidRPr="00196395">
              <w:rPr>
                <w:rFonts w:eastAsia="Times New Roman"/>
                <w:sz w:val="20"/>
              </w:rPr>
              <w:t xml:space="preserve"> </w:t>
            </w:r>
            <w:r w:rsidR="0054311B">
              <w:rPr>
                <w:rFonts w:eastAsia="Times New Roman"/>
                <w:sz w:val="20"/>
              </w:rPr>
              <w:t>физического считывателя</w:t>
            </w:r>
            <w:r w:rsidR="0054311B" w:rsidRPr="00196395">
              <w:rPr>
                <w:rFonts w:eastAsia="Times New Roman"/>
                <w:sz w:val="20"/>
              </w:rPr>
              <w:t>)</w:t>
            </w:r>
          </w:p>
          <w:p w:rsidR="00CA5686" w:rsidRDefault="00B62189" w:rsidP="009C00D4">
            <w:pPr>
              <w:pStyle w:val="ab"/>
              <w:tabs>
                <w:tab w:val="clear" w:pos="1247"/>
              </w:tabs>
              <w:spacing w:beforeLines="2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  <w:sz w:val="44"/>
                <w:szCs w:val="44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ID</w:t>
            </w:r>
            <w:r>
              <w:rPr>
                <w:rFonts w:eastAsia="Times New Roman"/>
                <w:sz w:val="20"/>
              </w:rPr>
              <w:t>-карта (средствами ЕС ИФЮЛ)</w:t>
            </w:r>
          </w:p>
          <w:p w:rsidR="00C30D2F" w:rsidRDefault="00C30D2F" w:rsidP="009C00D4">
            <w:pPr>
              <w:pStyle w:val="ab"/>
              <w:tabs>
                <w:tab w:val="clear" w:pos="1247"/>
              </w:tabs>
              <w:spacing w:beforeLines="20"/>
              <w:rPr>
                <w:rFonts w:eastAsia="Times New Roman"/>
                <w:sz w:val="20"/>
              </w:rPr>
            </w:pPr>
          </w:p>
        </w:tc>
      </w:tr>
      <w:tr w:rsidR="00CA5686" w:rsidTr="009E445A">
        <w:trPr>
          <w:gridAfter w:val="1"/>
          <w:wAfter w:w="9" w:type="dxa"/>
        </w:trPr>
        <w:tc>
          <w:tcPr>
            <w:tcW w:w="340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686" w:rsidRDefault="00B62189">
            <w:pPr>
              <w:ind w:leftChars="10" w:left="20" w:rightChars="82" w:right="16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Возможность выработки ЭЦП в ИС в соответствии с п. 2.5 Протоколов получения данных из МСИ</w:t>
            </w:r>
          </w:p>
          <w:p w:rsidR="00CA5686" w:rsidRDefault="00B62189" w:rsidP="000A2CD0">
            <w:pPr>
              <w:ind w:leftChars="10" w:left="20" w:rightChars="82" w:right="164"/>
              <w:jc w:val="both"/>
              <w:rPr>
                <w:rFonts w:eastAsia="Times New Roman"/>
              </w:rPr>
            </w:pPr>
            <w:r>
              <w:rPr>
                <w:rFonts w:eastAsia="Times New Roman"/>
                <w:i/>
              </w:rPr>
              <w:t xml:space="preserve">(только для </w:t>
            </w:r>
            <w:r w:rsidR="000A2CD0">
              <w:rPr>
                <w:rFonts w:eastAsia="Times New Roman"/>
                <w:i/>
              </w:rPr>
              <w:t>услуги</w:t>
            </w:r>
            <w:r>
              <w:rPr>
                <w:rFonts w:eastAsia="Times New Roman"/>
                <w:i/>
              </w:rPr>
              <w:t xml:space="preserve"> по аутентифик</w:t>
            </w:r>
            <w:r>
              <w:rPr>
                <w:rFonts w:eastAsia="Times New Roman"/>
                <w:i/>
              </w:rPr>
              <w:t>а</w:t>
            </w:r>
            <w:r>
              <w:rPr>
                <w:rFonts w:eastAsia="Times New Roman"/>
                <w:i/>
              </w:rPr>
              <w:t>ции (идентификации) клиентов)</w:t>
            </w:r>
          </w:p>
        </w:tc>
        <w:tc>
          <w:tcPr>
            <w:tcW w:w="7048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686" w:rsidRDefault="00B62189">
            <w:pPr>
              <w:pStyle w:val="ab"/>
              <w:tabs>
                <w:tab w:val="clear" w:pos="1247"/>
              </w:tabs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  <w:sz w:val="44"/>
                <w:szCs w:val="44"/>
              </w:rPr>
              <w:t xml:space="preserve"> </w:t>
            </w:r>
            <w:r>
              <w:rPr>
                <w:rFonts w:eastAsia="Times New Roman"/>
                <w:sz w:val="20"/>
              </w:rPr>
              <w:t>да</w:t>
            </w:r>
          </w:p>
          <w:p w:rsidR="00CA5686" w:rsidRDefault="00B62189">
            <w:pPr>
              <w:rPr>
                <w:lang w:eastAsia="ru-RU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  <w:sz w:val="44"/>
                <w:szCs w:val="44"/>
              </w:rPr>
              <w:t xml:space="preserve"> </w:t>
            </w:r>
            <w:r>
              <w:rPr>
                <w:rFonts w:eastAsia="Times New Roman"/>
              </w:rPr>
              <w:t>нет</w:t>
            </w:r>
            <w:bookmarkStart w:id="0" w:name="_GoBack"/>
            <w:bookmarkEnd w:id="0"/>
          </w:p>
        </w:tc>
      </w:tr>
      <w:tr w:rsidR="00CA5686" w:rsidTr="009E445A">
        <w:trPr>
          <w:gridAfter w:val="1"/>
          <w:wAfter w:w="9" w:type="dxa"/>
        </w:trPr>
        <w:tc>
          <w:tcPr>
            <w:tcW w:w="340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686" w:rsidRDefault="00B62189">
            <w:pPr>
              <w:ind w:left="57" w:rightChars="82" w:right="16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Логотип ИС </w:t>
            </w:r>
          </w:p>
          <w:p w:rsidR="00CA5686" w:rsidRDefault="00B62189">
            <w:pPr>
              <w:spacing w:after="60"/>
              <w:ind w:left="57" w:rightChars="82" w:right="164"/>
              <w:rPr>
                <w:rFonts w:eastAsia="Times New Roman"/>
              </w:rPr>
            </w:pPr>
            <w:r>
              <w:rPr>
                <w:rFonts w:eastAsia="Times New Roman"/>
                <w:i/>
              </w:rPr>
              <w:t>(для отображения клиентам)</w:t>
            </w:r>
          </w:p>
        </w:tc>
        <w:tc>
          <w:tcPr>
            <w:tcW w:w="7048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686" w:rsidRDefault="00CA5686">
            <w:pPr>
              <w:rPr>
                <w:rFonts w:eastAsia="Times New Roman"/>
                <w:iCs/>
              </w:rPr>
            </w:pPr>
          </w:p>
          <w:p w:rsidR="00CA5686" w:rsidRDefault="00CA5686">
            <w:pPr>
              <w:rPr>
                <w:rFonts w:eastAsia="Times New Roman"/>
                <w:iCs/>
              </w:rPr>
            </w:pPr>
          </w:p>
          <w:p w:rsidR="00CA5686" w:rsidRDefault="00CA5686">
            <w:pPr>
              <w:rPr>
                <w:rFonts w:eastAsia="Times New Roman"/>
                <w:iCs/>
              </w:rPr>
            </w:pPr>
          </w:p>
          <w:p w:rsidR="00CA5686" w:rsidRDefault="00CA5686">
            <w:pPr>
              <w:rPr>
                <w:rFonts w:eastAsia="Times New Roman"/>
                <w:iCs/>
              </w:rPr>
            </w:pPr>
          </w:p>
          <w:p w:rsidR="00CA5686" w:rsidRDefault="00CA5686">
            <w:pPr>
              <w:rPr>
                <w:rFonts w:eastAsia="Times New Roman"/>
                <w:iCs/>
              </w:rPr>
            </w:pPr>
          </w:p>
          <w:p w:rsidR="00CA5686" w:rsidRDefault="00CA5686">
            <w:pPr>
              <w:rPr>
                <w:rFonts w:eastAsia="Times New Roman"/>
                <w:iCs/>
              </w:rPr>
            </w:pPr>
          </w:p>
          <w:p w:rsidR="00CA5686" w:rsidRDefault="00CA5686">
            <w:pPr>
              <w:rPr>
                <w:rFonts w:eastAsia="Times New Roman"/>
                <w:iCs/>
              </w:rPr>
            </w:pPr>
          </w:p>
          <w:p w:rsidR="00CA5686" w:rsidRDefault="00CA5686">
            <w:pPr>
              <w:rPr>
                <w:rFonts w:eastAsia="Times New Roman"/>
                <w:iCs/>
              </w:rPr>
            </w:pPr>
          </w:p>
          <w:p w:rsidR="00CA5686" w:rsidRDefault="00B62189">
            <w:pPr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Изображение формата PNG размером 200x200</w:t>
            </w:r>
            <w:proofErr w:type="spellStart"/>
            <w:r>
              <w:rPr>
                <w:rFonts w:eastAsia="Times New Roman"/>
                <w:iCs/>
                <w:lang w:val="en-US"/>
              </w:rPr>
              <w:t>px</w:t>
            </w:r>
            <w:proofErr w:type="spellEnd"/>
            <w:r>
              <w:rPr>
                <w:rFonts w:eastAsia="Times New Roman"/>
                <w:iCs/>
              </w:rPr>
              <w:t xml:space="preserve"> с прозрачным фоном </w:t>
            </w:r>
          </w:p>
          <w:p w:rsidR="00CA5686" w:rsidRDefault="00B62189">
            <w:pPr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 xml:space="preserve">(дополнительно необходимо направить логотип на </w:t>
            </w:r>
            <w:hyperlink r:id="rId4" w:history="1">
              <w:r>
                <w:rPr>
                  <w:rStyle w:val="a4"/>
                  <w:rFonts w:eastAsia="Times New Roman"/>
                  <w:i/>
                  <w:iCs/>
                  <w:lang w:val="en-US"/>
                </w:rPr>
                <w:t>msi</w:t>
              </w:r>
              <w:r>
                <w:rPr>
                  <w:rStyle w:val="a4"/>
                  <w:rFonts w:eastAsia="Times New Roman"/>
                  <w:i/>
                  <w:iCs/>
                </w:rPr>
                <w:t>@</w:t>
              </w:r>
              <w:r>
                <w:rPr>
                  <w:rStyle w:val="a4"/>
                  <w:rFonts w:eastAsia="Times New Roman"/>
                  <w:i/>
                  <w:iCs/>
                  <w:lang w:val="en-US"/>
                </w:rPr>
                <w:t>raschet</w:t>
              </w:r>
              <w:r>
                <w:rPr>
                  <w:rStyle w:val="a4"/>
                  <w:rFonts w:eastAsia="Times New Roman"/>
                  <w:i/>
                  <w:iCs/>
                </w:rPr>
                <w:t>.</w:t>
              </w:r>
              <w:r>
                <w:rPr>
                  <w:rStyle w:val="a4"/>
                  <w:rFonts w:eastAsia="Times New Roman"/>
                  <w:i/>
                  <w:iCs/>
                  <w:lang w:val="en-US"/>
                </w:rPr>
                <w:t>by</w:t>
              </w:r>
              <w:r>
                <w:rPr>
                  <w:rStyle w:val="a4"/>
                  <w:rFonts w:eastAsia="Times New Roman"/>
                  <w:i/>
                  <w:iCs/>
                </w:rPr>
                <w:t>)</w:t>
              </w:r>
            </w:hyperlink>
          </w:p>
        </w:tc>
      </w:tr>
      <w:tr w:rsidR="00CA5686">
        <w:trPr>
          <w:trHeight w:val="300"/>
        </w:trPr>
        <w:tc>
          <w:tcPr>
            <w:tcW w:w="10459" w:type="dxa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A5686" w:rsidRDefault="00B62189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Уполномоченные работники:</w:t>
            </w:r>
          </w:p>
        </w:tc>
      </w:tr>
      <w:tr w:rsidR="00CA5686">
        <w:trPr>
          <w:trHeight w:val="300"/>
        </w:trPr>
        <w:tc>
          <w:tcPr>
            <w:tcW w:w="10459" w:type="dxa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A5686" w:rsidRDefault="00B62189">
            <w:pPr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 xml:space="preserve">(обязательны для </w:t>
            </w:r>
            <w:proofErr w:type="gramStart"/>
            <w:r>
              <w:rPr>
                <w:rFonts w:eastAsia="Times New Roman"/>
                <w:i/>
                <w:iCs/>
              </w:rPr>
              <w:t>заполнения</w:t>
            </w:r>
            <w:proofErr w:type="gramEnd"/>
            <w:r>
              <w:rPr>
                <w:rFonts w:eastAsia="Times New Roman"/>
                <w:i/>
                <w:iCs/>
              </w:rPr>
              <w:t xml:space="preserve"> данные о не менее чем 2-х работниках)</w:t>
            </w:r>
          </w:p>
        </w:tc>
      </w:tr>
      <w:tr w:rsidR="00CA5686">
        <w:trPr>
          <w:gridAfter w:val="1"/>
          <w:wAfter w:w="9" w:type="dxa"/>
          <w:trHeight w:val="256"/>
        </w:trPr>
        <w:tc>
          <w:tcPr>
            <w:tcW w:w="27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A5686" w:rsidRDefault="00B6218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ФИО</w:t>
            </w:r>
          </w:p>
        </w:tc>
        <w:tc>
          <w:tcPr>
            <w:tcW w:w="203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A5686" w:rsidRDefault="00B6218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Должность</w:t>
            </w:r>
          </w:p>
        </w:tc>
        <w:tc>
          <w:tcPr>
            <w:tcW w:w="27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A5686" w:rsidRDefault="00B6218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Рабочий/мобильный телефон</w:t>
            </w:r>
          </w:p>
        </w:tc>
        <w:tc>
          <w:tcPr>
            <w:tcW w:w="28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A5686" w:rsidRDefault="00B6218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Адрес электронный почты</w:t>
            </w:r>
          </w:p>
        </w:tc>
      </w:tr>
      <w:tr w:rsidR="00CA5686">
        <w:trPr>
          <w:gridAfter w:val="1"/>
          <w:wAfter w:w="9" w:type="dxa"/>
          <w:trHeight w:val="195"/>
        </w:trPr>
        <w:tc>
          <w:tcPr>
            <w:tcW w:w="27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A5686" w:rsidRDefault="00CA5686">
            <w:pPr>
              <w:rPr>
                <w:rFonts w:eastAsia="Times New Roman"/>
              </w:rPr>
            </w:pPr>
          </w:p>
        </w:tc>
        <w:tc>
          <w:tcPr>
            <w:tcW w:w="203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A5686" w:rsidRDefault="00CA5686">
            <w:pPr>
              <w:rPr>
                <w:rFonts w:eastAsia="Times New Roman"/>
              </w:rPr>
            </w:pPr>
          </w:p>
        </w:tc>
        <w:tc>
          <w:tcPr>
            <w:tcW w:w="27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A5686" w:rsidRDefault="00CA5686">
            <w:pPr>
              <w:rPr>
                <w:rFonts w:eastAsia="Times New Roman"/>
              </w:rPr>
            </w:pPr>
          </w:p>
        </w:tc>
        <w:tc>
          <w:tcPr>
            <w:tcW w:w="28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A5686" w:rsidRDefault="00CA5686">
            <w:pPr>
              <w:rPr>
                <w:rFonts w:eastAsia="Times New Roman"/>
              </w:rPr>
            </w:pPr>
          </w:p>
        </w:tc>
      </w:tr>
      <w:tr w:rsidR="00CA5686">
        <w:trPr>
          <w:gridAfter w:val="1"/>
          <w:wAfter w:w="9" w:type="dxa"/>
          <w:trHeight w:val="252"/>
        </w:trPr>
        <w:tc>
          <w:tcPr>
            <w:tcW w:w="27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A5686" w:rsidRDefault="00CA5686">
            <w:pPr>
              <w:rPr>
                <w:rFonts w:eastAsia="Times New Roman"/>
              </w:rPr>
            </w:pPr>
          </w:p>
        </w:tc>
        <w:tc>
          <w:tcPr>
            <w:tcW w:w="203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A5686" w:rsidRDefault="00CA5686">
            <w:pPr>
              <w:rPr>
                <w:rFonts w:eastAsia="Times New Roman"/>
              </w:rPr>
            </w:pPr>
          </w:p>
        </w:tc>
        <w:tc>
          <w:tcPr>
            <w:tcW w:w="27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A5686" w:rsidRDefault="00CA5686">
            <w:pPr>
              <w:rPr>
                <w:rFonts w:eastAsia="Times New Roman"/>
              </w:rPr>
            </w:pPr>
          </w:p>
        </w:tc>
        <w:tc>
          <w:tcPr>
            <w:tcW w:w="28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A5686" w:rsidRDefault="00CA5686">
            <w:pPr>
              <w:rPr>
                <w:rFonts w:eastAsia="Times New Roman"/>
              </w:rPr>
            </w:pPr>
          </w:p>
        </w:tc>
      </w:tr>
      <w:tr w:rsidR="00CA5686">
        <w:trPr>
          <w:trHeight w:val="872"/>
        </w:trPr>
        <w:tc>
          <w:tcPr>
            <w:tcW w:w="10459" w:type="dxa"/>
            <w:gridSpan w:val="7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A5686" w:rsidRDefault="00B62189">
            <w:pPr>
              <w:ind w:right="36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Настоящим подтверждаем, что ознакомлены, согласны и обязуемся оплачивать вознаграждение ОАО «НКФО «ЕРИП», установленное Сборником вознаграждений за операции, осуществляемые ОАО «НКФО «ЕРИП» (и друг</w:t>
            </w:r>
            <w:r>
              <w:rPr>
                <w:rFonts w:eastAsia="Times New Roman"/>
              </w:rPr>
              <w:t>и</w:t>
            </w:r>
            <w:r>
              <w:rPr>
                <w:rFonts w:eastAsia="Times New Roman"/>
              </w:rPr>
              <w:t>ми участниками ЕРИП).</w:t>
            </w:r>
          </w:p>
        </w:tc>
      </w:tr>
      <w:tr w:rsidR="00CA5686">
        <w:trPr>
          <w:trHeight w:val="256"/>
        </w:trPr>
        <w:tc>
          <w:tcPr>
            <w:tcW w:w="10459" w:type="dxa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A5686" w:rsidRDefault="00B621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___________________________________   ___________   _______________________________________________________</w:t>
            </w:r>
          </w:p>
        </w:tc>
      </w:tr>
      <w:tr w:rsidR="00CA5686">
        <w:trPr>
          <w:gridAfter w:val="1"/>
          <w:wAfter w:w="9" w:type="dxa"/>
          <w:trHeight w:val="256"/>
        </w:trPr>
        <w:tc>
          <w:tcPr>
            <w:tcW w:w="3586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A5686" w:rsidRDefault="00B62189">
            <w:pPr>
              <w:jc w:val="center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(Должность руководителя организации, либо уполномоченного лица)</w:t>
            </w:r>
          </w:p>
        </w:tc>
        <w:tc>
          <w:tcPr>
            <w:tcW w:w="12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A5686" w:rsidRDefault="00B62189">
            <w:pPr>
              <w:jc w:val="center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(подпись)</w:t>
            </w:r>
          </w:p>
          <w:p w:rsidR="00CA5686" w:rsidRDefault="00CA5686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5622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A5686" w:rsidRDefault="00B62189">
            <w:pPr>
              <w:jc w:val="center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(И.О.Фамилия)</w:t>
            </w:r>
          </w:p>
          <w:p w:rsidR="00CA5686" w:rsidRDefault="00CA5686">
            <w:pPr>
              <w:jc w:val="center"/>
              <w:rPr>
                <w:rFonts w:eastAsia="Times New Roman"/>
                <w:i/>
                <w:iCs/>
              </w:rPr>
            </w:pPr>
          </w:p>
        </w:tc>
      </w:tr>
      <w:tr w:rsidR="00CA5686">
        <w:trPr>
          <w:gridAfter w:val="1"/>
          <w:wAfter w:w="9" w:type="dxa"/>
          <w:trHeight w:val="256"/>
        </w:trPr>
        <w:tc>
          <w:tcPr>
            <w:tcW w:w="3586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A5686" w:rsidRDefault="00CA5686">
            <w:pPr>
              <w:rPr>
                <w:rFonts w:eastAsia="Times New Roman"/>
              </w:rPr>
            </w:pPr>
          </w:p>
        </w:tc>
        <w:tc>
          <w:tcPr>
            <w:tcW w:w="6864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A5686" w:rsidRDefault="00B621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М.П.</w:t>
            </w:r>
          </w:p>
        </w:tc>
      </w:tr>
    </w:tbl>
    <w:p w:rsidR="00CA5686" w:rsidRDefault="00CA5686"/>
    <w:sectPr w:rsidR="00CA5686" w:rsidSect="00CA5686">
      <w:endnotePr>
        <w:numFmt w:val="decimal"/>
      </w:endnotePr>
      <w:type w:val="continuous"/>
      <w:pgSz w:w="11907" w:h="16839"/>
      <w:pgMar w:top="720" w:right="720" w:bottom="720" w:left="720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useFELayout/>
  </w:compat>
  <w:rsids>
    <w:rsidRoot w:val="00695CCE"/>
    <w:rsid w:val="00015A4B"/>
    <w:rsid w:val="000A2CD0"/>
    <w:rsid w:val="000A6FD0"/>
    <w:rsid w:val="000B4DCC"/>
    <w:rsid w:val="000F48DE"/>
    <w:rsid w:val="00107DFE"/>
    <w:rsid w:val="00145AEA"/>
    <w:rsid w:val="00153FC9"/>
    <w:rsid w:val="00163E88"/>
    <w:rsid w:val="00173338"/>
    <w:rsid w:val="00196395"/>
    <w:rsid w:val="001A2386"/>
    <w:rsid w:val="001C27AC"/>
    <w:rsid w:val="001D21F9"/>
    <w:rsid w:val="00215E67"/>
    <w:rsid w:val="00260CD0"/>
    <w:rsid w:val="002D7383"/>
    <w:rsid w:val="00313CB9"/>
    <w:rsid w:val="00335F25"/>
    <w:rsid w:val="00372C9E"/>
    <w:rsid w:val="003D25C7"/>
    <w:rsid w:val="004872E0"/>
    <w:rsid w:val="00512039"/>
    <w:rsid w:val="0054311B"/>
    <w:rsid w:val="005E5459"/>
    <w:rsid w:val="00695CCE"/>
    <w:rsid w:val="006F56C3"/>
    <w:rsid w:val="0070699A"/>
    <w:rsid w:val="007D16A4"/>
    <w:rsid w:val="008402F4"/>
    <w:rsid w:val="00866FA5"/>
    <w:rsid w:val="00867854"/>
    <w:rsid w:val="0089387A"/>
    <w:rsid w:val="008C3652"/>
    <w:rsid w:val="008E34DD"/>
    <w:rsid w:val="009711C6"/>
    <w:rsid w:val="009941CC"/>
    <w:rsid w:val="009C00D4"/>
    <w:rsid w:val="009E445A"/>
    <w:rsid w:val="00A12621"/>
    <w:rsid w:val="00A177A5"/>
    <w:rsid w:val="00A219AF"/>
    <w:rsid w:val="00A67FD5"/>
    <w:rsid w:val="00AD1E10"/>
    <w:rsid w:val="00B62189"/>
    <w:rsid w:val="00BB5498"/>
    <w:rsid w:val="00C01522"/>
    <w:rsid w:val="00C30D2F"/>
    <w:rsid w:val="00C7677A"/>
    <w:rsid w:val="00CA5686"/>
    <w:rsid w:val="00CC0D4B"/>
    <w:rsid w:val="00CD5B9D"/>
    <w:rsid w:val="00D10FEB"/>
    <w:rsid w:val="00D97CB6"/>
    <w:rsid w:val="00DA32FB"/>
    <w:rsid w:val="00E11455"/>
    <w:rsid w:val="00EF63D8"/>
    <w:rsid w:val="00F15510"/>
    <w:rsid w:val="00F35463"/>
    <w:rsid w:val="00F7099F"/>
    <w:rsid w:val="00F77392"/>
    <w:rsid w:val="01B315D0"/>
    <w:rsid w:val="07046F45"/>
    <w:rsid w:val="07C8505E"/>
    <w:rsid w:val="09CE4371"/>
    <w:rsid w:val="0B400F2F"/>
    <w:rsid w:val="0B502959"/>
    <w:rsid w:val="11C26D6B"/>
    <w:rsid w:val="1AE7551B"/>
    <w:rsid w:val="1E8E6C5B"/>
    <w:rsid w:val="24436805"/>
    <w:rsid w:val="29FE29C5"/>
    <w:rsid w:val="2D5A0C3C"/>
    <w:rsid w:val="2EE95643"/>
    <w:rsid w:val="34C23336"/>
    <w:rsid w:val="3528753A"/>
    <w:rsid w:val="3E6117E8"/>
    <w:rsid w:val="462C0BC1"/>
    <w:rsid w:val="47AF6220"/>
    <w:rsid w:val="509E2A64"/>
    <w:rsid w:val="55942202"/>
    <w:rsid w:val="56F73804"/>
    <w:rsid w:val="570C36F2"/>
    <w:rsid w:val="5BC86FC6"/>
    <w:rsid w:val="61F66471"/>
    <w:rsid w:val="639015CE"/>
    <w:rsid w:val="67E83FF7"/>
    <w:rsid w:val="6AEE2E69"/>
    <w:rsid w:val="6B1D35CF"/>
    <w:rsid w:val="6D924450"/>
    <w:rsid w:val="703D260A"/>
    <w:rsid w:val="757A4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Normal Indent" w:semiHidden="0" w:unhideWhenUsed="0"/>
    <w:lsdException w:name="footnote text" w:semiHidden="0" w:unhideWhenUsed="0"/>
    <w:lsdException w:name="annotation text" w:semiHidden="0" w:unhideWhenUsed="0" w:qFormat="1"/>
    <w:lsdException w:name="header" w:semiHidden="0" w:unhideWhenUsed="0"/>
    <w:lsdException w:name="footer" w:semiHidden="0" w:unhideWhenUsed="0"/>
    <w:lsdException w:name="index heading" w:semiHidden="0" w:unhideWhenUsed="0"/>
    <w:lsdException w:name="caption" w:semiHidden="0" w:uiPriority="35" w:unhideWhenUsed="0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 w:qFormat="1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iPriority="1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qFormat="1"/>
    <w:lsdException w:name="annotation subject" w:semiHidden="0" w:unhideWhenUsed="0" w:qFormat="1"/>
    <w:lsdException w:name="Balloon Text" w:semiHidden="0" w:unhideWhenUsed="0" w:qFormat="1"/>
    <w:lsdException w:name="Table Grid" w:uiPriority="5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686"/>
    <w:pPr>
      <w:widowControl w:val="0"/>
    </w:pPr>
    <w:rPr>
      <w:kern w:val="1"/>
      <w:lang w:eastAsia="zh-CN"/>
    </w:rPr>
  </w:style>
  <w:style w:type="paragraph" w:styleId="1">
    <w:name w:val="heading 1"/>
    <w:basedOn w:val="a"/>
    <w:next w:val="a"/>
    <w:qFormat/>
    <w:rsid w:val="00CA5686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rsid w:val="00CA5686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CA5686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qFormat/>
    <w:rsid w:val="00CA5686"/>
    <w:rPr>
      <w:sz w:val="16"/>
      <w:szCs w:val="16"/>
    </w:rPr>
  </w:style>
  <w:style w:type="character" w:styleId="a4">
    <w:name w:val="Hyperlink"/>
    <w:basedOn w:val="a0"/>
    <w:uiPriority w:val="99"/>
    <w:unhideWhenUsed/>
    <w:qFormat/>
    <w:rsid w:val="00CA568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qFormat/>
    <w:rsid w:val="00CA5686"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qFormat/>
    <w:rsid w:val="00CA5686"/>
  </w:style>
  <w:style w:type="paragraph" w:styleId="a9">
    <w:name w:val="annotation subject"/>
    <w:basedOn w:val="a7"/>
    <w:next w:val="a7"/>
    <w:link w:val="aa"/>
    <w:uiPriority w:val="99"/>
    <w:qFormat/>
    <w:rsid w:val="00CA5686"/>
    <w:rPr>
      <w:b/>
      <w:bCs/>
    </w:rPr>
  </w:style>
  <w:style w:type="paragraph" w:customStyle="1" w:styleId="ab">
    <w:name w:val="Пункт Положения"/>
    <w:basedOn w:val="a"/>
    <w:qFormat/>
    <w:rsid w:val="00CA5686"/>
    <w:pPr>
      <w:widowControl/>
      <w:tabs>
        <w:tab w:val="left" w:pos="1247"/>
      </w:tabs>
      <w:suppressAutoHyphens/>
      <w:jc w:val="both"/>
    </w:pPr>
    <w:rPr>
      <w:rFonts w:eastAsia="Calibri"/>
      <w:sz w:val="30"/>
    </w:rPr>
  </w:style>
  <w:style w:type="paragraph" w:customStyle="1" w:styleId="Standard">
    <w:name w:val="Standard"/>
    <w:qFormat/>
    <w:rsid w:val="00CA5686"/>
    <w:pPr>
      <w:suppressAutoHyphens/>
    </w:pPr>
    <w:rPr>
      <w:kern w:val="1"/>
      <w:sz w:val="22"/>
      <w:lang w:eastAsia="zh-CN"/>
    </w:rPr>
  </w:style>
  <w:style w:type="paragraph" w:customStyle="1" w:styleId="Textbody">
    <w:name w:val="Text body"/>
    <w:basedOn w:val="Standard"/>
    <w:qFormat/>
    <w:rsid w:val="00CA5686"/>
    <w:pPr>
      <w:spacing w:after="140" w:line="276" w:lineRule="auto"/>
    </w:pPr>
    <w:rPr>
      <w:rFonts w:ascii="Liberation Serif" w:hAnsi="Liberation Serif" w:cs="Mangal"/>
      <w:sz w:val="24"/>
      <w:szCs w:val="24"/>
      <w:lang w:bidi="hi-IN"/>
    </w:rPr>
  </w:style>
  <w:style w:type="paragraph" w:customStyle="1" w:styleId="ac">
    <w:name w:val="Название объекта*"/>
    <w:basedOn w:val="a"/>
    <w:qFormat/>
    <w:rsid w:val="00CA5686"/>
    <w:pPr>
      <w:widowControl/>
      <w:suppressAutoHyphens/>
      <w:spacing w:after="200" w:line="276" w:lineRule="auto"/>
      <w:ind w:left="5103"/>
      <w:jc w:val="center"/>
    </w:pPr>
    <w:rPr>
      <w:rFonts w:ascii="Cambria" w:eastAsia="Calibri" w:hAnsi="Cambria" w:cs="Cambria"/>
      <w:b/>
      <w:bCs/>
      <w:sz w:val="32"/>
      <w:szCs w:val="32"/>
    </w:rPr>
  </w:style>
  <w:style w:type="paragraph" w:customStyle="1" w:styleId="BodyText2">
    <w:name w:val="Body Text 2*"/>
    <w:basedOn w:val="a"/>
    <w:qFormat/>
    <w:rsid w:val="00CA5686"/>
    <w:pPr>
      <w:widowControl/>
      <w:suppressAutoHyphens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ad">
    <w:name w:val="Содержимое таблицы"/>
    <w:basedOn w:val="Standard"/>
    <w:qFormat/>
    <w:rsid w:val="00CA5686"/>
    <w:pPr>
      <w:suppressLineNumbers/>
    </w:pPr>
    <w:rPr>
      <w:sz w:val="20"/>
    </w:rPr>
  </w:style>
  <w:style w:type="character" w:customStyle="1" w:styleId="-">
    <w:name w:val="Интернет-ссылка"/>
    <w:qFormat/>
    <w:rsid w:val="00CA5686"/>
    <w:rPr>
      <w:color w:val="0000FF"/>
      <w:u w:val="single"/>
    </w:rPr>
  </w:style>
  <w:style w:type="table" w:customStyle="1" w:styleId="10">
    <w:name w:val="Обычная таблица1"/>
    <w:uiPriority w:val="99"/>
    <w:semiHidden/>
    <w:unhideWhenUsed/>
    <w:qFormat/>
    <w:rsid w:val="00CA5686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qFormat/>
    <w:rsid w:val="00CA5686"/>
    <w:rPr>
      <w:rFonts w:ascii="Segoe UI" w:hAnsi="Segoe UI" w:cs="Segoe UI"/>
      <w:kern w:val="1"/>
      <w:sz w:val="18"/>
      <w:szCs w:val="18"/>
      <w:lang w:eastAsia="zh-CN"/>
    </w:rPr>
  </w:style>
  <w:style w:type="character" w:customStyle="1" w:styleId="a8">
    <w:name w:val="Текст примечания Знак"/>
    <w:basedOn w:val="a0"/>
    <w:link w:val="a7"/>
    <w:uiPriority w:val="99"/>
    <w:qFormat/>
    <w:rsid w:val="00CA5686"/>
    <w:rPr>
      <w:kern w:val="1"/>
      <w:lang w:eastAsia="zh-CN"/>
    </w:rPr>
  </w:style>
  <w:style w:type="character" w:customStyle="1" w:styleId="aa">
    <w:name w:val="Тема примечания Знак"/>
    <w:basedOn w:val="a8"/>
    <w:link w:val="a9"/>
    <w:uiPriority w:val="99"/>
    <w:qFormat/>
    <w:rsid w:val="00CA5686"/>
    <w:rPr>
      <w:b/>
      <w:bCs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8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i@raschet.by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a.titova</dc:creator>
  <cp:lastModifiedBy>a.mihalevich</cp:lastModifiedBy>
  <cp:revision>29</cp:revision>
  <dcterms:created xsi:type="dcterms:W3CDTF">2020-02-25T14:42:00Z</dcterms:created>
  <dcterms:modified xsi:type="dcterms:W3CDTF">2024-11-25T10:39:00Z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34BE09D649B549DE9DA3F4B255D79525</vt:lpwstr>
  </property>
</Properties>
</file>