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6AB" w:rsidRDefault="00472BF0">
      <w:pPr>
        <w:pStyle w:val="af5"/>
        <w:tabs>
          <w:tab w:val="left" w:pos="1134"/>
        </w:tabs>
        <w:spacing w:after="120" w:line="28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ДОГОВОР №____</w:t>
      </w:r>
    </w:p>
    <w:p w:rsidR="001526AB" w:rsidRPr="0067489F" w:rsidRDefault="00472BF0">
      <w:pPr>
        <w:pStyle w:val="af5"/>
        <w:tabs>
          <w:tab w:val="left" w:pos="1134"/>
        </w:tabs>
        <w:spacing w:line="28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предоставления доступа к тестовому стенду </w:t>
      </w:r>
      <w:r w:rsidR="0067489F">
        <w:rPr>
          <w:sz w:val="26"/>
          <w:szCs w:val="26"/>
        </w:rPr>
        <w:t>программного средства «</w:t>
      </w:r>
      <w:proofErr w:type="spellStart"/>
      <w:r w:rsidR="0067489F">
        <w:rPr>
          <w:sz w:val="26"/>
          <w:szCs w:val="26"/>
        </w:rPr>
        <w:t>RtP</w:t>
      </w:r>
      <w:proofErr w:type="spellEnd"/>
      <w:r w:rsidR="0067489F">
        <w:rPr>
          <w:sz w:val="26"/>
          <w:szCs w:val="26"/>
        </w:rPr>
        <w:t xml:space="preserve"> QR»</w:t>
      </w:r>
    </w:p>
    <w:p w:rsidR="001526AB" w:rsidRDefault="00472BF0">
      <w:pPr>
        <w:pStyle w:val="af4"/>
        <w:ind w:right="-143"/>
        <w:rPr>
          <w:sz w:val="26"/>
          <w:szCs w:val="26"/>
        </w:rPr>
      </w:pPr>
      <w:r>
        <w:rPr>
          <w:color w:val="000000"/>
          <w:sz w:val="26"/>
          <w:szCs w:val="26"/>
        </w:rPr>
        <w:t>г. Минск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 xml:space="preserve">«___»_____________20___ г. </w:t>
      </w:r>
    </w:p>
    <w:p w:rsidR="001526AB" w:rsidRDefault="001526AB">
      <w:pPr>
        <w:pStyle w:val="af4"/>
        <w:rPr>
          <w:sz w:val="26"/>
          <w:szCs w:val="26"/>
        </w:rPr>
      </w:pPr>
    </w:p>
    <w:p w:rsidR="001526AB" w:rsidRDefault="00BC171A">
      <w:pPr>
        <w:pStyle w:val="af5"/>
        <w:tabs>
          <w:tab w:val="left" w:pos="1134"/>
        </w:tabs>
        <w:ind w:firstLine="680"/>
        <w:rPr>
          <w:sz w:val="26"/>
          <w:szCs w:val="26"/>
        </w:rPr>
      </w:pPr>
      <w:r>
        <w:rPr>
          <w:sz w:val="26"/>
          <w:szCs w:val="26"/>
        </w:rPr>
        <w:t>ОАО «НКФО «ЕРИП»</w:t>
      </w:r>
      <w:r w:rsidR="00472BF0">
        <w:rPr>
          <w:sz w:val="26"/>
          <w:szCs w:val="26"/>
        </w:rPr>
        <w:t xml:space="preserve">, </w:t>
      </w:r>
      <w:r w:rsidR="006B4AFB">
        <w:rPr>
          <w:sz w:val="26"/>
          <w:szCs w:val="26"/>
        </w:rPr>
        <w:t xml:space="preserve">именуемое </w:t>
      </w:r>
      <w:r w:rsidR="00472BF0">
        <w:rPr>
          <w:sz w:val="26"/>
          <w:szCs w:val="26"/>
        </w:rPr>
        <w:t>в дальнейшем «Владелец</w:t>
      </w:r>
      <w:r w:rsidR="006B4AFB">
        <w:rPr>
          <w:sz w:val="26"/>
          <w:szCs w:val="26"/>
        </w:rPr>
        <w:t xml:space="preserve"> сервиса КРОК</w:t>
      </w:r>
      <w:r w:rsidR="00472BF0">
        <w:rPr>
          <w:sz w:val="26"/>
          <w:szCs w:val="26"/>
        </w:rPr>
        <w:t xml:space="preserve">», в лице </w:t>
      </w:r>
      <w:r w:rsidR="00B53322" w:rsidRPr="00B53322">
        <w:rPr>
          <w:sz w:val="26"/>
          <w:szCs w:val="26"/>
        </w:rPr>
        <w:t>________</w:t>
      </w:r>
      <w:r w:rsidR="00B53322">
        <w:rPr>
          <w:sz w:val="26"/>
          <w:szCs w:val="26"/>
        </w:rPr>
        <w:t xml:space="preserve">_____________________________________________________________, </w:t>
      </w:r>
      <w:r w:rsidR="00B53322" w:rsidRPr="00B53322">
        <w:rPr>
          <w:sz w:val="26"/>
          <w:szCs w:val="26"/>
        </w:rPr>
        <w:t xml:space="preserve">действующего на </w:t>
      </w:r>
      <w:proofErr w:type="spellStart"/>
      <w:r w:rsidR="00B53322" w:rsidRPr="00B53322">
        <w:rPr>
          <w:sz w:val="26"/>
          <w:szCs w:val="26"/>
        </w:rPr>
        <w:t>основании______</w:t>
      </w:r>
      <w:r w:rsidR="00B53322">
        <w:rPr>
          <w:sz w:val="26"/>
          <w:szCs w:val="26"/>
        </w:rPr>
        <w:t>________________________</w:t>
      </w:r>
      <w:r w:rsidR="00B53322" w:rsidRPr="00B53322">
        <w:rPr>
          <w:sz w:val="26"/>
          <w:szCs w:val="26"/>
        </w:rPr>
        <w:t>_____________</w:t>
      </w:r>
      <w:proofErr w:type="spellEnd"/>
      <w:r w:rsidR="00472BF0">
        <w:rPr>
          <w:sz w:val="26"/>
          <w:szCs w:val="26"/>
        </w:rPr>
        <w:t xml:space="preserve">, с одной стороны, и ________________________________________________________, </w:t>
      </w:r>
      <w:r w:rsidR="006B4AFB">
        <w:rPr>
          <w:sz w:val="26"/>
          <w:szCs w:val="26"/>
        </w:rPr>
        <w:t xml:space="preserve">именуемое </w:t>
      </w:r>
      <w:r w:rsidR="00472BF0">
        <w:rPr>
          <w:sz w:val="26"/>
          <w:szCs w:val="26"/>
        </w:rPr>
        <w:t>в дальнейшем «Заказчик», в лице _____________________________________</w:t>
      </w:r>
      <w:r w:rsidR="00B53322">
        <w:rPr>
          <w:sz w:val="26"/>
          <w:szCs w:val="26"/>
        </w:rPr>
        <w:t>_____________</w:t>
      </w:r>
      <w:r w:rsidR="00472BF0">
        <w:rPr>
          <w:sz w:val="26"/>
          <w:szCs w:val="26"/>
        </w:rPr>
        <w:t>____, действующего на основании _______</w:t>
      </w:r>
      <w:r w:rsidR="00B53322">
        <w:rPr>
          <w:sz w:val="26"/>
          <w:szCs w:val="26"/>
        </w:rPr>
        <w:t>_____________________</w:t>
      </w:r>
      <w:r w:rsidR="00472BF0">
        <w:rPr>
          <w:sz w:val="26"/>
          <w:szCs w:val="26"/>
        </w:rPr>
        <w:t>____, с другой стороны, вместе именуемые «Стороны», заключили настоящий Договор</w:t>
      </w:r>
      <w:r w:rsidR="006B4AFB">
        <w:rPr>
          <w:sz w:val="26"/>
          <w:szCs w:val="26"/>
        </w:rPr>
        <w:t xml:space="preserve"> предоставления доступа к тестовому стенду программного средства «</w:t>
      </w:r>
      <w:proofErr w:type="spellStart"/>
      <w:r w:rsidR="006B4AFB">
        <w:rPr>
          <w:sz w:val="26"/>
          <w:szCs w:val="26"/>
        </w:rPr>
        <w:t>RtP</w:t>
      </w:r>
      <w:proofErr w:type="spellEnd"/>
      <w:r w:rsidR="006B4AFB">
        <w:rPr>
          <w:sz w:val="26"/>
          <w:szCs w:val="26"/>
        </w:rPr>
        <w:t xml:space="preserve"> QR» (далее – Договор)</w:t>
      </w:r>
      <w:r w:rsidR="00472BF0">
        <w:rPr>
          <w:sz w:val="26"/>
          <w:szCs w:val="26"/>
        </w:rPr>
        <w:t xml:space="preserve"> о нижеследующем:</w:t>
      </w:r>
    </w:p>
    <w:p w:rsidR="001526AB" w:rsidRDefault="001526AB">
      <w:pPr>
        <w:pStyle w:val="af5"/>
        <w:tabs>
          <w:tab w:val="left" w:pos="1134"/>
        </w:tabs>
        <w:spacing w:line="240" w:lineRule="exact"/>
        <w:rPr>
          <w:sz w:val="26"/>
          <w:szCs w:val="26"/>
        </w:rPr>
      </w:pPr>
    </w:p>
    <w:p w:rsidR="001526AB" w:rsidRDefault="00472BF0">
      <w:pPr>
        <w:pStyle w:val="aa"/>
        <w:numPr>
          <w:ilvl w:val="0"/>
          <w:numId w:val="1"/>
        </w:numPr>
        <w:jc w:val="center"/>
        <w:rPr>
          <w:bCs/>
          <w:caps/>
          <w:color w:val="000000"/>
          <w:sz w:val="26"/>
          <w:szCs w:val="26"/>
        </w:rPr>
      </w:pPr>
      <w:r>
        <w:rPr>
          <w:bCs/>
          <w:caps/>
          <w:color w:val="000000"/>
          <w:sz w:val="26"/>
          <w:szCs w:val="26"/>
        </w:rPr>
        <w:t>Терминология</w:t>
      </w:r>
    </w:p>
    <w:p w:rsidR="001526AB" w:rsidRDefault="001526AB">
      <w:pPr>
        <w:pStyle w:val="aa"/>
        <w:ind w:left="1068" w:firstLine="0"/>
        <w:rPr>
          <w:bCs/>
          <w:color w:val="000000"/>
          <w:sz w:val="26"/>
          <w:szCs w:val="26"/>
        </w:rPr>
      </w:pPr>
    </w:p>
    <w:p w:rsidR="004030B7" w:rsidRDefault="00472BF0" w:rsidP="004030B7">
      <w:pPr>
        <w:ind w:firstLine="708"/>
      </w:pPr>
      <w:r>
        <w:rPr>
          <w:bCs/>
          <w:color w:val="000000"/>
          <w:sz w:val="26"/>
          <w:szCs w:val="26"/>
        </w:rPr>
        <w:t xml:space="preserve">Термины, используемые в Договоре, определены </w:t>
      </w:r>
      <w:r w:rsidR="00D87E84">
        <w:rPr>
          <w:bCs/>
          <w:color w:val="000000"/>
          <w:sz w:val="26"/>
          <w:szCs w:val="26"/>
        </w:rPr>
        <w:t>Правилами функционирования сервиса КРОК</w:t>
      </w:r>
      <w:r w:rsidR="004030B7">
        <w:rPr>
          <w:bCs/>
          <w:color w:val="000000"/>
          <w:sz w:val="26"/>
          <w:szCs w:val="26"/>
        </w:rPr>
        <w:t xml:space="preserve">, действующую редакцию которых </w:t>
      </w:r>
      <w:r w:rsidR="004030B7">
        <w:rPr>
          <w:rFonts w:eastAsia="Times New Roman"/>
          <w:bCs/>
          <w:color w:val="000000"/>
          <w:sz w:val="26"/>
          <w:szCs w:val="26"/>
        </w:rPr>
        <w:t xml:space="preserve">Владелец сервиса КРОК публикует в сети Интернет на корпоративном сайте </w:t>
      </w:r>
      <w:hyperlink r:id="rId8">
        <w:r w:rsidR="004030B7" w:rsidRPr="00BC171A">
          <w:rPr>
            <w:rStyle w:val="-"/>
            <w:rFonts w:eastAsia="Times New Roman"/>
            <w:bCs/>
            <w:color w:val="000000"/>
            <w:sz w:val="26"/>
            <w:szCs w:val="26"/>
            <w:u w:val="none"/>
          </w:rPr>
          <w:t>www.raschet.by</w:t>
        </w:r>
      </w:hyperlink>
      <w:r w:rsidR="004030B7">
        <w:rPr>
          <w:rFonts w:eastAsia="Times New Roman"/>
          <w:bCs/>
          <w:color w:val="000000"/>
          <w:sz w:val="26"/>
          <w:szCs w:val="26"/>
        </w:rPr>
        <w:t>.</w:t>
      </w:r>
    </w:p>
    <w:p w:rsidR="00BC171A" w:rsidRDefault="00BC171A">
      <w:pPr>
        <w:pStyle w:val="aa"/>
        <w:ind w:firstLine="708"/>
        <w:rPr>
          <w:bCs/>
          <w:color w:val="000000"/>
          <w:sz w:val="26"/>
          <w:szCs w:val="26"/>
        </w:rPr>
      </w:pPr>
    </w:p>
    <w:p w:rsidR="001526AB" w:rsidRDefault="001526AB">
      <w:pPr>
        <w:pStyle w:val="af5"/>
        <w:tabs>
          <w:tab w:val="left" w:pos="1134"/>
        </w:tabs>
        <w:spacing w:line="240" w:lineRule="exact"/>
        <w:rPr>
          <w:sz w:val="26"/>
          <w:szCs w:val="26"/>
        </w:rPr>
      </w:pPr>
    </w:p>
    <w:p w:rsidR="001526AB" w:rsidRDefault="00472BF0">
      <w:pPr>
        <w:pStyle w:val="af5"/>
        <w:numPr>
          <w:ilvl w:val="0"/>
          <w:numId w:val="1"/>
        </w:numPr>
        <w:tabs>
          <w:tab w:val="left" w:pos="1134"/>
        </w:tabs>
        <w:spacing w:line="240" w:lineRule="exact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Предмет Договора</w:t>
      </w:r>
    </w:p>
    <w:p w:rsidR="001526AB" w:rsidRDefault="001526AB">
      <w:pPr>
        <w:pStyle w:val="af5"/>
        <w:tabs>
          <w:tab w:val="left" w:pos="1134"/>
        </w:tabs>
        <w:spacing w:line="240" w:lineRule="exact"/>
        <w:ind w:left="1068"/>
        <w:rPr>
          <w:sz w:val="26"/>
          <w:szCs w:val="26"/>
        </w:rPr>
      </w:pPr>
    </w:p>
    <w:p w:rsidR="001B6D7D" w:rsidRDefault="001B6D7D" w:rsidP="001B6D7D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>Владелец</w:t>
      </w:r>
      <w:r w:rsidRPr="00311115">
        <w:rPr>
          <w:sz w:val="26"/>
          <w:szCs w:val="26"/>
        </w:rPr>
        <w:t xml:space="preserve"> </w:t>
      </w:r>
      <w:r>
        <w:rPr>
          <w:sz w:val="26"/>
          <w:szCs w:val="26"/>
        </w:rPr>
        <w:t>сервиса КРОК принимает на себя обязательства на условиях настоящего Договора оказать услуг</w:t>
      </w:r>
      <w:r w:rsidR="00C93120">
        <w:rPr>
          <w:sz w:val="26"/>
          <w:szCs w:val="26"/>
        </w:rPr>
        <w:t>у</w:t>
      </w:r>
      <w:r>
        <w:rPr>
          <w:sz w:val="26"/>
          <w:szCs w:val="26"/>
        </w:rPr>
        <w:t xml:space="preserve"> по предоставлению доступа к тестовому стенду программного средства «</w:t>
      </w:r>
      <w:proofErr w:type="spellStart"/>
      <w:r>
        <w:rPr>
          <w:sz w:val="26"/>
          <w:szCs w:val="26"/>
        </w:rPr>
        <w:t>RtP</w:t>
      </w:r>
      <w:proofErr w:type="spellEnd"/>
      <w:r>
        <w:rPr>
          <w:sz w:val="26"/>
          <w:szCs w:val="26"/>
        </w:rPr>
        <w:t xml:space="preserve"> QR» </w:t>
      </w:r>
      <w:r w:rsidRPr="00311115">
        <w:rPr>
          <w:sz w:val="26"/>
          <w:szCs w:val="26"/>
        </w:rPr>
        <w:t xml:space="preserve">(далее – ПС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RtP</w:t>
      </w:r>
      <w:proofErr w:type="spellEnd"/>
      <w:r>
        <w:rPr>
          <w:sz w:val="26"/>
          <w:szCs w:val="26"/>
        </w:rPr>
        <w:t xml:space="preserve"> QR»</w:t>
      </w:r>
      <w:r w:rsidRPr="00311115">
        <w:rPr>
          <w:sz w:val="26"/>
          <w:szCs w:val="26"/>
        </w:rPr>
        <w:t>)</w:t>
      </w:r>
      <w:r>
        <w:rPr>
          <w:sz w:val="26"/>
          <w:szCs w:val="26"/>
        </w:rPr>
        <w:t xml:space="preserve">  для определения готовности к взаимодействию автоматизированной системы Заказчика с </w:t>
      </w:r>
      <w:r w:rsidRPr="00B62CDA">
        <w:rPr>
          <w:sz w:val="26"/>
          <w:szCs w:val="26"/>
        </w:rPr>
        <w:t xml:space="preserve">ПС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RtP</w:t>
      </w:r>
      <w:proofErr w:type="spellEnd"/>
      <w:r>
        <w:rPr>
          <w:sz w:val="26"/>
          <w:szCs w:val="26"/>
        </w:rPr>
        <w:t xml:space="preserve"> QR» (далее – услуг</w:t>
      </w:r>
      <w:r w:rsidR="00C93120">
        <w:rPr>
          <w:sz w:val="26"/>
          <w:szCs w:val="26"/>
        </w:rPr>
        <w:t>а</w:t>
      </w:r>
      <w:r>
        <w:rPr>
          <w:sz w:val="26"/>
          <w:szCs w:val="26"/>
        </w:rPr>
        <w:t xml:space="preserve"> доступа) в соответствии со следующей технической документацией </w:t>
      </w:r>
      <w:r w:rsidRPr="00B62CDA">
        <w:rPr>
          <w:sz w:val="26"/>
          <w:szCs w:val="26"/>
        </w:rPr>
        <w:t xml:space="preserve">ПС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RtP</w:t>
      </w:r>
      <w:proofErr w:type="spellEnd"/>
      <w:r>
        <w:rPr>
          <w:sz w:val="26"/>
          <w:szCs w:val="26"/>
        </w:rPr>
        <w:t xml:space="preserve"> QR»: </w:t>
      </w:r>
      <w:proofErr w:type="gramEnd"/>
    </w:p>
    <w:p w:rsidR="001B6D7D" w:rsidRDefault="001B6D7D" w:rsidP="009C4153">
      <w:pPr>
        <w:ind w:firstLine="284"/>
        <w:rPr>
          <w:sz w:val="26"/>
          <w:szCs w:val="26"/>
        </w:rPr>
      </w:pPr>
      <w:r>
        <w:rPr>
          <w:sz w:val="26"/>
          <w:szCs w:val="26"/>
        </w:rPr>
        <w:t>Протоколом взаимодействия банка бенефициара/сервис-провайдера ОТС и сервиса RTP по регистрации и оплате инвойса BY/112/КУИС.01610-01 90 15;</w:t>
      </w:r>
    </w:p>
    <w:p w:rsidR="001B6D7D" w:rsidRDefault="001B6D7D" w:rsidP="009C4153">
      <w:pPr>
        <w:ind w:firstLine="284"/>
        <w:rPr>
          <w:sz w:val="26"/>
          <w:szCs w:val="26"/>
        </w:rPr>
      </w:pPr>
      <w:r>
        <w:rPr>
          <w:sz w:val="26"/>
          <w:szCs w:val="26"/>
        </w:rPr>
        <w:t>Протоколом взаимодействия банка плательщика и сервиса RTP BY/112/КУИС.01610-01 90 16</w:t>
      </w:r>
      <w:r w:rsidR="009C4153">
        <w:rPr>
          <w:sz w:val="26"/>
          <w:szCs w:val="26"/>
        </w:rPr>
        <w:t>;</w:t>
      </w:r>
    </w:p>
    <w:p w:rsidR="001B6D7D" w:rsidRDefault="001B6D7D" w:rsidP="009C4153">
      <w:pPr>
        <w:ind w:firstLine="284"/>
        <w:rPr>
          <w:sz w:val="26"/>
          <w:szCs w:val="26"/>
        </w:rPr>
      </w:pPr>
      <w:r>
        <w:rPr>
          <w:sz w:val="26"/>
          <w:szCs w:val="26"/>
        </w:rPr>
        <w:t>Протоколом взаимодействия банка бенефициара/сервис-провайдера ОТС и сервиса RTP по регистрации ОТС BY/112/КУИС.01610-01 90 17.</w:t>
      </w:r>
    </w:p>
    <w:p w:rsidR="001B6D7D" w:rsidRDefault="001B6D7D" w:rsidP="001B6D7D">
      <w:pPr>
        <w:ind w:firstLine="709"/>
        <w:rPr>
          <w:sz w:val="26"/>
          <w:szCs w:val="26"/>
        </w:rPr>
      </w:pPr>
      <w:r>
        <w:rPr>
          <w:sz w:val="26"/>
          <w:szCs w:val="26"/>
        </w:rPr>
        <w:t>Услуг</w:t>
      </w:r>
      <w:r w:rsidR="009C4153">
        <w:rPr>
          <w:sz w:val="26"/>
          <w:szCs w:val="26"/>
        </w:rPr>
        <w:t>а</w:t>
      </w:r>
      <w:r>
        <w:rPr>
          <w:sz w:val="26"/>
          <w:szCs w:val="26"/>
        </w:rPr>
        <w:t xml:space="preserve"> доступа оказыва</w:t>
      </w:r>
      <w:r w:rsidR="009C4153">
        <w:rPr>
          <w:sz w:val="26"/>
          <w:szCs w:val="26"/>
        </w:rPr>
        <w:t>е</w:t>
      </w:r>
      <w:r>
        <w:rPr>
          <w:sz w:val="26"/>
          <w:szCs w:val="26"/>
        </w:rPr>
        <w:t xml:space="preserve">тся исходя из параметров, указанных в Заявке на подключение к тестовому стенду </w:t>
      </w:r>
      <w:r w:rsidRPr="00DD17E4">
        <w:rPr>
          <w:sz w:val="26"/>
          <w:szCs w:val="26"/>
        </w:rPr>
        <w:t xml:space="preserve">ПС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RtP</w:t>
      </w:r>
      <w:proofErr w:type="spellEnd"/>
      <w:r>
        <w:rPr>
          <w:sz w:val="26"/>
          <w:szCs w:val="26"/>
        </w:rPr>
        <w:t xml:space="preserve"> QR» (далее </w:t>
      </w:r>
      <w:r w:rsidRPr="00311115">
        <w:rPr>
          <w:sz w:val="26"/>
          <w:szCs w:val="26"/>
        </w:rPr>
        <w:t>–</w:t>
      </w:r>
      <w:r w:rsidR="00040B22">
        <w:rPr>
          <w:sz w:val="26"/>
          <w:szCs w:val="26"/>
        </w:rPr>
        <w:t xml:space="preserve"> Заявка на подключение), руководствуясь Сценарием проведения испытаний в рамках определения готовности автоматизированной системы Заказчика к взаимодействию с </w:t>
      </w:r>
      <w:r w:rsidR="00040B22" w:rsidRPr="00B62CDA">
        <w:rPr>
          <w:sz w:val="26"/>
          <w:szCs w:val="26"/>
        </w:rPr>
        <w:t xml:space="preserve">ПС </w:t>
      </w:r>
      <w:r w:rsidR="00040B22">
        <w:rPr>
          <w:sz w:val="26"/>
          <w:szCs w:val="26"/>
        </w:rPr>
        <w:t>«</w:t>
      </w:r>
      <w:proofErr w:type="spellStart"/>
      <w:r w:rsidR="00040B22">
        <w:rPr>
          <w:sz w:val="26"/>
          <w:szCs w:val="26"/>
        </w:rPr>
        <w:t>RtP</w:t>
      </w:r>
      <w:proofErr w:type="spellEnd"/>
      <w:r w:rsidR="00040B22">
        <w:rPr>
          <w:sz w:val="26"/>
          <w:szCs w:val="26"/>
        </w:rPr>
        <w:t xml:space="preserve"> QR»</w:t>
      </w:r>
      <w:r w:rsidR="00205DC0">
        <w:rPr>
          <w:sz w:val="26"/>
          <w:szCs w:val="26"/>
        </w:rPr>
        <w:t xml:space="preserve"> </w:t>
      </w:r>
      <w:r w:rsidR="00040B22">
        <w:rPr>
          <w:sz w:val="26"/>
          <w:szCs w:val="26"/>
        </w:rPr>
        <w:t xml:space="preserve"> (далее – Сценарий). Сценарий направляется на адрес электронной почты, указанный в Заявке на подключение.</w:t>
      </w:r>
    </w:p>
    <w:p w:rsidR="001B6D7D" w:rsidRDefault="001B6D7D" w:rsidP="001B6D7D">
      <w:pPr>
        <w:ind w:firstLine="709"/>
        <w:rPr>
          <w:sz w:val="26"/>
          <w:szCs w:val="26"/>
        </w:rPr>
      </w:pPr>
      <w:r>
        <w:rPr>
          <w:sz w:val="26"/>
          <w:szCs w:val="26"/>
        </w:rPr>
        <w:t>Заказчик на условиях настоящего Договора обязуется принять оказанн</w:t>
      </w:r>
      <w:r w:rsidR="009C4153">
        <w:rPr>
          <w:sz w:val="26"/>
          <w:szCs w:val="26"/>
        </w:rPr>
        <w:t>ую</w:t>
      </w:r>
      <w:r>
        <w:rPr>
          <w:sz w:val="26"/>
          <w:szCs w:val="26"/>
        </w:rPr>
        <w:t xml:space="preserve"> услуг</w:t>
      </w:r>
      <w:r w:rsidR="009C4153">
        <w:rPr>
          <w:sz w:val="26"/>
          <w:szCs w:val="26"/>
        </w:rPr>
        <w:t>у</w:t>
      </w:r>
      <w:r>
        <w:rPr>
          <w:sz w:val="26"/>
          <w:szCs w:val="26"/>
        </w:rPr>
        <w:t xml:space="preserve"> </w:t>
      </w:r>
      <w:r w:rsidR="009C4153">
        <w:rPr>
          <w:sz w:val="26"/>
          <w:szCs w:val="26"/>
        </w:rPr>
        <w:t>и оплатить ее в порядке и сроки</w:t>
      </w:r>
      <w:r>
        <w:rPr>
          <w:sz w:val="26"/>
          <w:szCs w:val="26"/>
        </w:rPr>
        <w:t>, определенные настоящим Договором.</w:t>
      </w:r>
    </w:p>
    <w:p w:rsidR="001B6D7D" w:rsidRDefault="001B6D7D" w:rsidP="001B6D7D">
      <w:pPr>
        <w:ind w:firstLine="709"/>
        <w:rPr>
          <w:sz w:val="26"/>
          <w:szCs w:val="26"/>
        </w:rPr>
      </w:pPr>
      <w:r>
        <w:rPr>
          <w:sz w:val="26"/>
          <w:szCs w:val="26"/>
        </w:rPr>
        <w:t>2. В рамках оказания услуги доступа</w:t>
      </w:r>
      <w:r w:rsidR="00C93120">
        <w:rPr>
          <w:sz w:val="26"/>
          <w:szCs w:val="26"/>
        </w:rPr>
        <w:t xml:space="preserve"> осуществля</w:t>
      </w:r>
      <w:r w:rsidR="009C4153">
        <w:rPr>
          <w:sz w:val="26"/>
          <w:szCs w:val="26"/>
        </w:rPr>
        <w:t>ю</w:t>
      </w:r>
      <w:r w:rsidR="00C93120">
        <w:rPr>
          <w:sz w:val="26"/>
          <w:szCs w:val="26"/>
        </w:rPr>
        <w:t>тся следующие операции:</w:t>
      </w:r>
    </w:p>
    <w:p w:rsidR="001B6D7D" w:rsidRDefault="001B6D7D" w:rsidP="001B6D7D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2.1. Настройка Владельцем сервиса КРОК тестового стенда </w:t>
      </w:r>
      <w:r w:rsidRPr="00DD17E4">
        <w:rPr>
          <w:sz w:val="26"/>
          <w:szCs w:val="26"/>
        </w:rPr>
        <w:t xml:space="preserve">ПС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RtP</w:t>
      </w:r>
      <w:proofErr w:type="spellEnd"/>
      <w:r>
        <w:rPr>
          <w:sz w:val="26"/>
          <w:szCs w:val="26"/>
        </w:rPr>
        <w:t xml:space="preserve"> QR» для обеспечения доступа в соответствии с параметрами, указанными в Заявке на подключение;</w:t>
      </w:r>
    </w:p>
    <w:p w:rsidR="001B6D7D" w:rsidRDefault="009C4153" w:rsidP="001B6D7D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2.2. Подключение, </w:t>
      </w:r>
      <w:r w:rsidR="001B6D7D">
        <w:rPr>
          <w:sz w:val="26"/>
          <w:szCs w:val="26"/>
        </w:rPr>
        <w:t>настройка и проверка работоспособности</w:t>
      </w:r>
      <w:r>
        <w:rPr>
          <w:sz w:val="26"/>
          <w:szCs w:val="26"/>
        </w:rPr>
        <w:t xml:space="preserve"> оборудования</w:t>
      </w:r>
      <w:r w:rsidR="001B6D7D">
        <w:rPr>
          <w:sz w:val="26"/>
          <w:szCs w:val="26"/>
        </w:rPr>
        <w:t xml:space="preserve"> Владельцем сервиса КРОК совместно с Заказчиком;</w:t>
      </w:r>
    </w:p>
    <w:p w:rsidR="001B6D7D" w:rsidRDefault="001B6D7D" w:rsidP="001B6D7D">
      <w:pPr>
        <w:ind w:firstLine="709"/>
        <w:rPr>
          <w:sz w:val="26"/>
          <w:szCs w:val="26"/>
        </w:rPr>
      </w:pPr>
      <w:r>
        <w:rPr>
          <w:sz w:val="26"/>
          <w:szCs w:val="26"/>
        </w:rPr>
        <w:t>2.3.  Настройка Заказчиком совместно с телекоммуникационным оператором, отмеченным в Заявке на подключение, каналов связи и обеспечение доступа по ним;</w:t>
      </w:r>
    </w:p>
    <w:p w:rsidR="00AE0082" w:rsidRDefault="001B6D7D" w:rsidP="001B6D7D">
      <w:pPr>
        <w:ind w:firstLine="709"/>
        <w:rPr>
          <w:sz w:val="26"/>
          <w:szCs w:val="26"/>
        </w:rPr>
      </w:pPr>
      <w:r w:rsidRPr="00311115">
        <w:rPr>
          <w:sz w:val="26"/>
          <w:szCs w:val="26"/>
        </w:rPr>
        <w:t>2.4. Проведение Заказчиком</w:t>
      </w:r>
      <w:r>
        <w:rPr>
          <w:sz w:val="26"/>
          <w:szCs w:val="26"/>
        </w:rPr>
        <w:t xml:space="preserve"> необходимых настроек и тестовых испытаний</w:t>
      </w:r>
      <w:r w:rsidRPr="00311115">
        <w:rPr>
          <w:sz w:val="26"/>
          <w:szCs w:val="26"/>
        </w:rPr>
        <w:t xml:space="preserve"> </w:t>
      </w:r>
      <w:r>
        <w:rPr>
          <w:sz w:val="26"/>
          <w:szCs w:val="26"/>
        </w:rPr>
        <w:t>взаимодействия</w:t>
      </w:r>
      <w:r w:rsidR="00C9312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автоматизированной системы Заказчика с </w:t>
      </w:r>
      <w:r w:rsidRPr="00B62CDA">
        <w:rPr>
          <w:sz w:val="26"/>
          <w:szCs w:val="26"/>
        </w:rPr>
        <w:t xml:space="preserve">ПС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RtP</w:t>
      </w:r>
      <w:proofErr w:type="spellEnd"/>
      <w:r>
        <w:rPr>
          <w:sz w:val="26"/>
          <w:szCs w:val="26"/>
        </w:rPr>
        <w:t xml:space="preserve"> QR»</w:t>
      </w:r>
      <w:r w:rsidRPr="00AE4D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соответствии с технической документацией </w:t>
      </w:r>
      <w:r w:rsidRPr="00B62CDA">
        <w:rPr>
          <w:sz w:val="26"/>
          <w:szCs w:val="26"/>
        </w:rPr>
        <w:t xml:space="preserve">ПС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RtP</w:t>
      </w:r>
      <w:proofErr w:type="spellEnd"/>
      <w:r>
        <w:rPr>
          <w:sz w:val="26"/>
          <w:szCs w:val="26"/>
        </w:rPr>
        <w:t xml:space="preserve"> QR»</w:t>
      </w:r>
      <w:r w:rsidRPr="00311115" w:rsidDel="00AE4D08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согласно Заявке на подключение.</w:t>
      </w:r>
    </w:p>
    <w:p w:rsidR="001526AB" w:rsidRDefault="00B80408" w:rsidP="000C7A44">
      <w:pPr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</w:p>
    <w:p w:rsidR="00C93120" w:rsidRDefault="00C93120" w:rsidP="00C93120">
      <w:pPr>
        <w:pStyle w:val="af5"/>
        <w:tabs>
          <w:tab w:val="left" w:pos="1134"/>
        </w:tabs>
        <w:spacing w:line="240" w:lineRule="exact"/>
        <w:ind w:left="708"/>
        <w:jc w:val="center"/>
        <w:rPr>
          <w:caps/>
          <w:sz w:val="26"/>
          <w:szCs w:val="26"/>
        </w:rPr>
      </w:pPr>
    </w:p>
    <w:p w:rsidR="00C93120" w:rsidRDefault="00C93120" w:rsidP="00C93120">
      <w:pPr>
        <w:pStyle w:val="af5"/>
        <w:tabs>
          <w:tab w:val="left" w:pos="1134"/>
        </w:tabs>
        <w:spacing w:line="240" w:lineRule="exact"/>
        <w:ind w:left="708"/>
        <w:jc w:val="center"/>
        <w:rPr>
          <w:caps/>
          <w:sz w:val="26"/>
          <w:szCs w:val="26"/>
        </w:rPr>
      </w:pPr>
    </w:p>
    <w:p w:rsidR="009C4153" w:rsidRDefault="009C4153" w:rsidP="009C4153">
      <w:pPr>
        <w:pStyle w:val="af5"/>
        <w:tabs>
          <w:tab w:val="left" w:pos="1134"/>
        </w:tabs>
        <w:spacing w:line="240" w:lineRule="exact"/>
        <w:ind w:left="708"/>
        <w:jc w:val="center"/>
        <w:rPr>
          <w:caps/>
          <w:sz w:val="26"/>
          <w:szCs w:val="26"/>
        </w:rPr>
      </w:pPr>
    </w:p>
    <w:p w:rsidR="001526AB" w:rsidRDefault="009C4153" w:rsidP="009C4153">
      <w:pPr>
        <w:pStyle w:val="af5"/>
        <w:tabs>
          <w:tab w:val="left" w:pos="1134"/>
        </w:tabs>
        <w:spacing w:line="240" w:lineRule="exact"/>
        <w:ind w:left="708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3. </w:t>
      </w:r>
      <w:r w:rsidR="00472BF0">
        <w:rPr>
          <w:caps/>
          <w:sz w:val="26"/>
          <w:szCs w:val="26"/>
        </w:rPr>
        <w:t xml:space="preserve">Обязанности сторон </w:t>
      </w:r>
    </w:p>
    <w:p w:rsidR="001526AB" w:rsidRDefault="001526AB">
      <w:pPr>
        <w:pStyle w:val="af5"/>
        <w:tabs>
          <w:tab w:val="left" w:pos="1134"/>
        </w:tabs>
        <w:spacing w:line="240" w:lineRule="exact"/>
        <w:ind w:left="1068"/>
        <w:rPr>
          <w:sz w:val="26"/>
          <w:szCs w:val="26"/>
        </w:rPr>
      </w:pPr>
    </w:p>
    <w:p w:rsidR="007D0D2F" w:rsidRDefault="007D0D2F" w:rsidP="007D0D2F">
      <w:pPr>
        <w:pStyle w:val="aa"/>
        <w:rPr>
          <w:sz w:val="26"/>
          <w:szCs w:val="26"/>
        </w:rPr>
      </w:pPr>
      <w:r>
        <w:rPr>
          <w:sz w:val="26"/>
          <w:szCs w:val="26"/>
        </w:rPr>
        <w:t>3.1. Владелец</w:t>
      </w:r>
      <w:r w:rsidRPr="00311115">
        <w:rPr>
          <w:sz w:val="26"/>
          <w:szCs w:val="26"/>
        </w:rPr>
        <w:t xml:space="preserve"> сервиса КРОК</w:t>
      </w:r>
      <w:r>
        <w:rPr>
          <w:sz w:val="26"/>
          <w:szCs w:val="26"/>
        </w:rPr>
        <w:t xml:space="preserve"> обязан организовать и обеспечить надлежащее оказание услуг</w:t>
      </w:r>
      <w:r w:rsidR="00C93120">
        <w:rPr>
          <w:sz w:val="26"/>
          <w:szCs w:val="26"/>
        </w:rPr>
        <w:t>и</w:t>
      </w:r>
      <w:r>
        <w:rPr>
          <w:sz w:val="26"/>
          <w:szCs w:val="26"/>
        </w:rPr>
        <w:t xml:space="preserve"> доступа, предусмотренн</w:t>
      </w:r>
      <w:r w:rsidR="00C93120">
        <w:rPr>
          <w:sz w:val="26"/>
          <w:szCs w:val="26"/>
        </w:rPr>
        <w:t>ой</w:t>
      </w:r>
      <w:r>
        <w:rPr>
          <w:sz w:val="26"/>
          <w:szCs w:val="26"/>
        </w:rPr>
        <w:t xml:space="preserve"> разделом 2 настоящего Договора, в части, его касающейся;</w:t>
      </w:r>
    </w:p>
    <w:p w:rsidR="007D0D2F" w:rsidRDefault="007D0D2F" w:rsidP="007D0D2F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3.2. Заказчик обязан:</w:t>
      </w:r>
    </w:p>
    <w:p w:rsidR="007D0D2F" w:rsidRDefault="007D0D2F" w:rsidP="007D0D2F">
      <w:pPr>
        <w:pStyle w:val="aa"/>
        <w:rPr>
          <w:sz w:val="26"/>
          <w:szCs w:val="26"/>
        </w:rPr>
      </w:pPr>
      <w:r>
        <w:rPr>
          <w:sz w:val="26"/>
          <w:szCs w:val="26"/>
        </w:rPr>
        <w:t xml:space="preserve">обеспечить исполнение </w:t>
      </w:r>
      <w:r w:rsidR="00C93120">
        <w:rPr>
          <w:sz w:val="26"/>
          <w:szCs w:val="26"/>
        </w:rPr>
        <w:t>операций</w:t>
      </w:r>
      <w:r>
        <w:rPr>
          <w:sz w:val="26"/>
          <w:szCs w:val="26"/>
        </w:rPr>
        <w:t>, указанных в пункте 2 раздела 2 настоящего Договора</w:t>
      </w:r>
      <w:r w:rsidR="00C93120">
        <w:rPr>
          <w:sz w:val="26"/>
          <w:szCs w:val="26"/>
        </w:rPr>
        <w:t>,</w:t>
      </w:r>
      <w:r>
        <w:rPr>
          <w:sz w:val="26"/>
          <w:szCs w:val="26"/>
        </w:rPr>
        <w:t xml:space="preserve"> в части, его касающейся;</w:t>
      </w:r>
    </w:p>
    <w:p w:rsidR="007D0D2F" w:rsidRDefault="007D0D2F" w:rsidP="007D0D2F">
      <w:pPr>
        <w:pStyle w:val="aa"/>
        <w:rPr>
          <w:sz w:val="26"/>
          <w:szCs w:val="26"/>
        </w:rPr>
      </w:pPr>
      <w:r>
        <w:rPr>
          <w:sz w:val="26"/>
          <w:szCs w:val="26"/>
        </w:rPr>
        <w:t>оплатить оказанн</w:t>
      </w:r>
      <w:r w:rsidR="00C93120">
        <w:rPr>
          <w:sz w:val="26"/>
          <w:szCs w:val="26"/>
        </w:rPr>
        <w:t>ую</w:t>
      </w:r>
      <w:r>
        <w:rPr>
          <w:sz w:val="26"/>
          <w:szCs w:val="26"/>
        </w:rPr>
        <w:t xml:space="preserve"> Владельцем сервиса КРОК услуг</w:t>
      </w:r>
      <w:r w:rsidR="00C93120">
        <w:rPr>
          <w:sz w:val="26"/>
          <w:szCs w:val="26"/>
        </w:rPr>
        <w:t>у</w:t>
      </w:r>
      <w:r>
        <w:rPr>
          <w:sz w:val="26"/>
          <w:szCs w:val="26"/>
        </w:rPr>
        <w:t xml:space="preserve"> доступа;</w:t>
      </w:r>
    </w:p>
    <w:p w:rsidR="007D0D2F" w:rsidRDefault="007D0D2F" w:rsidP="007D0D2F">
      <w:pPr>
        <w:pStyle w:val="aa"/>
        <w:rPr>
          <w:sz w:val="26"/>
          <w:szCs w:val="26"/>
        </w:rPr>
      </w:pPr>
      <w:r>
        <w:rPr>
          <w:sz w:val="26"/>
          <w:szCs w:val="26"/>
        </w:rPr>
        <w:t>при возникновении необходимости в приостановлении оказания услуг</w:t>
      </w:r>
      <w:r w:rsidR="00C93120">
        <w:rPr>
          <w:sz w:val="26"/>
          <w:szCs w:val="26"/>
        </w:rPr>
        <w:t>и</w:t>
      </w:r>
      <w:r>
        <w:rPr>
          <w:sz w:val="26"/>
          <w:szCs w:val="26"/>
        </w:rPr>
        <w:t xml:space="preserve"> доступа  направить Владельцу сервиса КРОК заполненную Заявку на отключение от тестового стенда </w:t>
      </w:r>
      <w:r w:rsidRPr="00DD17E4">
        <w:rPr>
          <w:sz w:val="26"/>
          <w:szCs w:val="26"/>
        </w:rPr>
        <w:t>ПС</w:t>
      </w:r>
      <w:r w:rsidR="004E7B5E">
        <w:rPr>
          <w:sz w:val="26"/>
          <w:szCs w:val="26"/>
        </w:rPr>
        <w:t> 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RtP</w:t>
      </w:r>
      <w:proofErr w:type="spellEnd"/>
      <w:r>
        <w:rPr>
          <w:sz w:val="26"/>
          <w:szCs w:val="26"/>
        </w:rPr>
        <w:t xml:space="preserve"> QR» в течение месяца, предшествующего месяцу отключения;</w:t>
      </w:r>
    </w:p>
    <w:p w:rsidR="001526AB" w:rsidRPr="000A7D8F" w:rsidRDefault="007D0D2F" w:rsidP="007D0D2F">
      <w:pPr>
        <w:pStyle w:val="aa"/>
        <w:rPr>
          <w:sz w:val="26"/>
          <w:szCs w:val="26"/>
        </w:rPr>
      </w:pPr>
      <w:r>
        <w:rPr>
          <w:sz w:val="26"/>
          <w:szCs w:val="26"/>
        </w:rPr>
        <w:t>при возникновении в дальнейшем необходимости в услуг</w:t>
      </w:r>
      <w:r w:rsidR="00C93120">
        <w:rPr>
          <w:sz w:val="26"/>
          <w:szCs w:val="26"/>
        </w:rPr>
        <w:t>е</w:t>
      </w:r>
      <w:r>
        <w:rPr>
          <w:sz w:val="26"/>
          <w:szCs w:val="26"/>
        </w:rPr>
        <w:t xml:space="preserve"> доступа направить Владельцу сервиса КРОК заполненную Заявку на подключение.</w:t>
      </w:r>
    </w:p>
    <w:p w:rsidR="007D0D2F" w:rsidRPr="000A7D8F" w:rsidRDefault="007D0D2F" w:rsidP="007D0D2F">
      <w:pPr>
        <w:pStyle w:val="aa"/>
        <w:rPr>
          <w:sz w:val="26"/>
          <w:szCs w:val="26"/>
        </w:rPr>
      </w:pPr>
    </w:p>
    <w:p w:rsidR="001526AB" w:rsidRDefault="000A7D8F" w:rsidP="000A7D8F">
      <w:pPr>
        <w:pStyle w:val="af5"/>
        <w:tabs>
          <w:tab w:val="left" w:pos="1134"/>
        </w:tabs>
        <w:spacing w:line="240" w:lineRule="exact"/>
        <w:ind w:left="708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4. </w:t>
      </w:r>
      <w:r w:rsidR="00472BF0">
        <w:rPr>
          <w:caps/>
          <w:sz w:val="26"/>
          <w:szCs w:val="26"/>
        </w:rPr>
        <w:t>Порядок оказания и сдачи-приемки оказанных услуг доступа</w:t>
      </w:r>
    </w:p>
    <w:p w:rsidR="001526AB" w:rsidRDefault="001526AB">
      <w:pPr>
        <w:pStyle w:val="af5"/>
        <w:tabs>
          <w:tab w:val="left" w:pos="1134"/>
        </w:tabs>
        <w:spacing w:line="240" w:lineRule="exact"/>
        <w:ind w:left="1068"/>
        <w:rPr>
          <w:sz w:val="26"/>
          <w:szCs w:val="26"/>
        </w:rPr>
      </w:pPr>
    </w:p>
    <w:p w:rsidR="00D009FF" w:rsidRDefault="00D009FF" w:rsidP="00D009FF">
      <w:pPr>
        <w:pStyle w:val="aa"/>
        <w:tabs>
          <w:tab w:val="left" w:pos="1134"/>
        </w:tabs>
        <w:rPr>
          <w:sz w:val="26"/>
          <w:szCs w:val="26"/>
        </w:rPr>
      </w:pPr>
      <w:r>
        <w:rPr>
          <w:sz w:val="26"/>
          <w:szCs w:val="26"/>
        </w:rPr>
        <w:t>4.1. Оказание услуг</w:t>
      </w:r>
      <w:r w:rsidR="00C93120">
        <w:rPr>
          <w:sz w:val="26"/>
          <w:szCs w:val="26"/>
        </w:rPr>
        <w:t>и</w:t>
      </w:r>
      <w:r>
        <w:rPr>
          <w:sz w:val="26"/>
          <w:szCs w:val="26"/>
        </w:rPr>
        <w:t xml:space="preserve"> доступа осуществляется в порядке согласно пункту 2 раздела 2 настоящего Договора и направленной Заказчиком Заявке. </w:t>
      </w:r>
    </w:p>
    <w:p w:rsidR="00D009FF" w:rsidRDefault="00D009FF" w:rsidP="00D009FF">
      <w:pPr>
        <w:pStyle w:val="aa"/>
        <w:tabs>
          <w:tab w:val="left" w:pos="1134"/>
        </w:tabs>
        <w:rPr>
          <w:sz w:val="26"/>
          <w:szCs w:val="26"/>
        </w:rPr>
      </w:pPr>
      <w:r>
        <w:rPr>
          <w:sz w:val="26"/>
          <w:szCs w:val="26"/>
        </w:rPr>
        <w:t>4.2. Оказание услуг</w:t>
      </w:r>
      <w:r w:rsidR="00C93120">
        <w:rPr>
          <w:sz w:val="26"/>
          <w:szCs w:val="26"/>
        </w:rPr>
        <w:t>и</w:t>
      </w:r>
      <w:r>
        <w:rPr>
          <w:sz w:val="26"/>
          <w:szCs w:val="26"/>
        </w:rPr>
        <w:t xml:space="preserve"> доступа Заказчику проводится только в части осуществления проверок взаимодействия автоматизированной системы Заказчика с </w:t>
      </w:r>
      <w:r w:rsidRPr="00B62CDA">
        <w:rPr>
          <w:sz w:val="26"/>
          <w:szCs w:val="26"/>
        </w:rPr>
        <w:t xml:space="preserve">ПС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RtP</w:t>
      </w:r>
      <w:proofErr w:type="spellEnd"/>
      <w:r>
        <w:rPr>
          <w:sz w:val="26"/>
          <w:szCs w:val="26"/>
        </w:rPr>
        <w:t xml:space="preserve"> QR» в соответствии с технической документацией</w:t>
      </w:r>
      <w:r w:rsidR="00C93120">
        <w:rPr>
          <w:sz w:val="26"/>
          <w:szCs w:val="26"/>
        </w:rPr>
        <w:t xml:space="preserve"> </w:t>
      </w:r>
      <w:r w:rsidR="00C93120" w:rsidRPr="00B62CDA">
        <w:rPr>
          <w:sz w:val="26"/>
          <w:szCs w:val="26"/>
        </w:rPr>
        <w:t xml:space="preserve">ПС </w:t>
      </w:r>
      <w:r w:rsidR="00C93120">
        <w:rPr>
          <w:sz w:val="26"/>
          <w:szCs w:val="26"/>
        </w:rPr>
        <w:t>«</w:t>
      </w:r>
      <w:proofErr w:type="spellStart"/>
      <w:r w:rsidR="00C93120">
        <w:rPr>
          <w:sz w:val="26"/>
          <w:szCs w:val="26"/>
        </w:rPr>
        <w:t>RtP</w:t>
      </w:r>
      <w:proofErr w:type="spellEnd"/>
      <w:r w:rsidR="00C93120">
        <w:rPr>
          <w:sz w:val="26"/>
          <w:szCs w:val="26"/>
        </w:rPr>
        <w:t xml:space="preserve"> QR»</w:t>
      </w:r>
      <w:r>
        <w:rPr>
          <w:sz w:val="26"/>
          <w:szCs w:val="26"/>
        </w:rPr>
        <w:t xml:space="preserve"> в последней утвержденной редакции.</w:t>
      </w:r>
    </w:p>
    <w:p w:rsidR="00D009FF" w:rsidRDefault="00D009FF" w:rsidP="00D009FF">
      <w:pPr>
        <w:pStyle w:val="aa"/>
        <w:tabs>
          <w:tab w:val="left" w:pos="1134"/>
        </w:tabs>
        <w:rPr>
          <w:sz w:val="26"/>
          <w:szCs w:val="26"/>
        </w:rPr>
      </w:pPr>
      <w:r>
        <w:rPr>
          <w:sz w:val="26"/>
          <w:szCs w:val="26"/>
        </w:rPr>
        <w:t xml:space="preserve">4.3. Оказание услуг доступа по Договору оформляется ведомостью, форма которой приведена в приложении 1 (далее – Ведомость). </w:t>
      </w:r>
      <w:proofErr w:type="gramStart"/>
      <w:r>
        <w:rPr>
          <w:sz w:val="26"/>
          <w:szCs w:val="26"/>
        </w:rPr>
        <w:t xml:space="preserve">Владелец сервиса КРОК направляет Ведомость Заказчику по результатам оказания услуги доступа к тестовому стенду </w:t>
      </w:r>
      <w:r w:rsidRPr="00DD17E4">
        <w:rPr>
          <w:sz w:val="26"/>
          <w:szCs w:val="26"/>
        </w:rPr>
        <w:t xml:space="preserve">ПС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RtP</w:t>
      </w:r>
      <w:proofErr w:type="spellEnd"/>
      <w:r>
        <w:rPr>
          <w:sz w:val="26"/>
          <w:szCs w:val="26"/>
        </w:rPr>
        <w:t xml:space="preserve"> QR» за отчетный месяц в срок до 16 часов первого банковского дня месяца, следующего за отчетным, в электронном виде на </w:t>
      </w:r>
      <w:proofErr w:type="spellStart"/>
      <w:r>
        <w:rPr>
          <w:sz w:val="26"/>
          <w:szCs w:val="26"/>
        </w:rPr>
        <w:t>FTP-cервер</w:t>
      </w:r>
      <w:proofErr w:type="spellEnd"/>
      <w:r>
        <w:rPr>
          <w:sz w:val="26"/>
          <w:szCs w:val="26"/>
        </w:rPr>
        <w:t xml:space="preserve"> Владельца сервиса КРОК в каталог Заказчика.</w:t>
      </w:r>
      <w:proofErr w:type="gramEnd"/>
      <w:r>
        <w:rPr>
          <w:sz w:val="26"/>
          <w:szCs w:val="26"/>
        </w:rPr>
        <w:t xml:space="preserve"> Ведомость является основанием для оплаты  вознаграждения за </w:t>
      </w:r>
      <w:r w:rsidR="009C4153" w:rsidRPr="000A7D8F">
        <w:rPr>
          <w:sz w:val="26"/>
          <w:szCs w:val="26"/>
        </w:rPr>
        <w:t>услугу доступа</w:t>
      </w:r>
      <w:r>
        <w:rPr>
          <w:sz w:val="26"/>
          <w:szCs w:val="26"/>
        </w:rPr>
        <w:t>. На основании Ведомости в целях подтверждения  совершения хозяйственной операции Заказчик вправе единолично составить первичный учетный документ в соответствии с Постановлением Министерства финансов Республики Беларусь от 12.02.2018 № 13 «О единоличном составлении первичных учетных документов».</w:t>
      </w:r>
    </w:p>
    <w:p w:rsidR="001526AB" w:rsidRDefault="00D009FF" w:rsidP="00D009FF">
      <w:pPr>
        <w:pStyle w:val="aa"/>
        <w:tabs>
          <w:tab w:val="left" w:pos="1134"/>
        </w:tabs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proofErr w:type="gramStart"/>
      <w:r>
        <w:rPr>
          <w:sz w:val="26"/>
          <w:szCs w:val="26"/>
        </w:rPr>
        <w:t>В случае отсутствия мотивированного отказа со стороны Заказчика о признании результата оказания услуг</w:t>
      </w:r>
      <w:r w:rsidR="009C4153">
        <w:rPr>
          <w:sz w:val="26"/>
          <w:szCs w:val="26"/>
        </w:rPr>
        <w:t>и</w:t>
      </w:r>
      <w:r>
        <w:rPr>
          <w:sz w:val="26"/>
          <w:szCs w:val="26"/>
        </w:rPr>
        <w:t xml:space="preserve"> по Договору в течение</w:t>
      </w:r>
      <w:proofErr w:type="gramEnd"/>
      <w:r>
        <w:rPr>
          <w:sz w:val="26"/>
          <w:szCs w:val="26"/>
        </w:rPr>
        <w:t xml:space="preserve"> 3 (Трех) банковских дней с даты окончания отчетного месяца Владелец сервиса КРОК считается выполнившим свои обязательства за отчетный месяц по предоставленной Заявке</w:t>
      </w:r>
      <w:r w:rsidR="009C4153">
        <w:rPr>
          <w:sz w:val="26"/>
          <w:szCs w:val="26"/>
        </w:rPr>
        <w:t xml:space="preserve"> на подключение</w:t>
      </w:r>
      <w:r>
        <w:rPr>
          <w:sz w:val="26"/>
          <w:szCs w:val="26"/>
        </w:rPr>
        <w:t xml:space="preserve"> к настоящему Договору в отчетном  месяце в полном объеме.</w:t>
      </w:r>
    </w:p>
    <w:p w:rsidR="001526AB" w:rsidRDefault="001526AB">
      <w:pPr>
        <w:pStyle w:val="af5"/>
        <w:tabs>
          <w:tab w:val="left" w:pos="1134"/>
        </w:tabs>
        <w:ind w:firstLine="680"/>
        <w:rPr>
          <w:sz w:val="26"/>
          <w:szCs w:val="26"/>
        </w:rPr>
      </w:pPr>
    </w:p>
    <w:p w:rsidR="001526AB" w:rsidRDefault="000A7D8F" w:rsidP="000A7D8F">
      <w:pPr>
        <w:pStyle w:val="af5"/>
        <w:tabs>
          <w:tab w:val="left" w:pos="1134"/>
        </w:tabs>
        <w:spacing w:line="240" w:lineRule="exact"/>
        <w:ind w:left="708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5. </w:t>
      </w:r>
      <w:r w:rsidR="00472BF0">
        <w:rPr>
          <w:caps/>
          <w:sz w:val="26"/>
          <w:szCs w:val="26"/>
        </w:rPr>
        <w:t>Стоимость и порядок оплаты услуг</w:t>
      </w:r>
    </w:p>
    <w:p w:rsidR="001526AB" w:rsidRDefault="001526AB">
      <w:pPr>
        <w:pStyle w:val="af5"/>
        <w:tabs>
          <w:tab w:val="left" w:pos="1134"/>
        </w:tabs>
        <w:spacing w:line="240" w:lineRule="exact"/>
        <w:ind w:left="1068"/>
        <w:rPr>
          <w:sz w:val="26"/>
          <w:szCs w:val="26"/>
        </w:rPr>
      </w:pPr>
    </w:p>
    <w:p w:rsidR="001526AB" w:rsidRDefault="00472BF0">
      <w:pPr>
        <w:pStyle w:val="af5"/>
        <w:tabs>
          <w:tab w:val="left" w:pos="708"/>
        </w:tabs>
        <w:ind w:firstLine="680"/>
      </w:pPr>
      <w:r>
        <w:rPr>
          <w:sz w:val="26"/>
          <w:szCs w:val="26"/>
        </w:rPr>
        <w:t xml:space="preserve">5.1. </w:t>
      </w:r>
      <w:proofErr w:type="gramStart"/>
      <w:r>
        <w:rPr>
          <w:sz w:val="26"/>
          <w:szCs w:val="26"/>
        </w:rPr>
        <w:t>Стоимость услуг</w:t>
      </w:r>
      <w:r w:rsidR="009C4153">
        <w:rPr>
          <w:sz w:val="26"/>
          <w:szCs w:val="26"/>
        </w:rPr>
        <w:t>и</w:t>
      </w:r>
      <w:r>
        <w:rPr>
          <w:sz w:val="26"/>
          <w:szCs w:val="26"/>
        </w:rPr>
        <w:t xml:space="preserve"> доступа, оказываем</w:t>
      </w:r>
      <w:r w:rsidR="009C4153">
        <w:rPr>
          <w:sz w:val="26"/>
          <w:szCs w:val="26"/>
        </w:rPr>
        <w:t>ой</w:t>
      </w:r>
      <w:r>
        <w:rPr>
          <w:sz w:val="26"/>
          <w:szCs w:val="26"/>
        </w:rPr>
        <w:t xml:space="preserve"> по настоящему Договору, устанавливается Сборником вознаграждений за операции, совершаемые ОАО «</w:t>
      </w:r>
      <w:r w:rsidR="0024417F">
        <w:rPr>
          <w:sz w:val="26"/>
          <w:szCs w:val="26"/>
        </w:rPr>
        <w:t xml:space="preserve">НКФО </w:t>
      </w:r>
      <w:r>
        <w:rPr>
          <w:sz w:val="26"/>
          <w:szCs w:val="26"/>
        </w:rPr>
        <w:t>«ЕРИП» (и другими участниками ЕРИП), публикуемом Владельцем</w:t>
      </w:r>
      <w:r w:rsidR="00ED4B46">
        <w:rPr>
          <w:sz w:val="26"/>
          <w:szCs w:val="26"/>
        </w:rPr>
        <w:t xml:space="preserve"> сервиса КРОК</w:t>
      </w:r>
      <w:r>
        <w:rPr>
          <w:sz w:val="26"/>
          <w:szCs w:val="26"/>
        </w:rPr>
        <w:t xml:space="preserve"> на </w:t>
      </w:r>
      <w:r w:rsidR="004B073F">
        <w:rPr>
          <w:sz w:val="26"/>
          <w:szCs w:val="26"/>
        </w:rPr>
        <w:t xml:space="preserve">корпоративном </w:t>
      </w:r>
      <w:r>
        <w:rPr>
          <w:sz w:val="26"/>
          <w:szCs w:val="26"/>
        </w:rPr>
        <w:t xml:space="preserve">сайте </w:t>
      </w:r>
      <w:hyperlink r:id="rId9">
        <w:r w:rsidRPr="004B073F">
          <w:rPr>
            <w:rStyle w:val="-"/>
            <w:bCs/>
            <w:color w:val="auto"/>
            <w:sz w:val="26"/>
            <w:szCs w:val="26"/>
            <w:u w:val="none"/>
          </w:rPr>
          <w:t>www.raschet.by</w:t>
        </w:r>
      </w:hyperlink>
      <w:bookmarkStart w:id="0" w:name="OLE_LINK1"/>
      <w:bookmarkStart w:id="1" w:name="OLE_LINK4"/>
      <w:bookmarkStart w:id="2" w:name="OLE_LINK5"/>
      <w:bookmarkStart w:id="3" w:name="OLE_LINK2"/>
      <w:bookmarkEnd w:id="0"/>
      <w:bookmarkEnd w:id="1"/>
      <w:bookmarkEnd w:id="2"/>
      <w:bookmarkEnd w:id="3"/>
      <w:r w:rsidRPr="004B073F">
        <w:rPr>
          <w:sz w:val="26"/>
          <w:szCs w:val="26"/>
        </w:rPr>
        <w:t>,</w:t>
      </w:r>
      <w:r>
        <w:rPr>
          <w:sz w:val="26"/>
          <w:szCs w:val="26"/>
        </w:rPr>
        <w:t xml:space="preserve"> действующим на </w:t>
      </w:r>
      <w:r w:rsidR="00202254">
        <w:rPr>
          <w:sz w:val="26"/>
          <w:szCs w:val="26"/>
        </w:rPr>
        <w:t>последний день месяца</w:t>
      </w:r>
      <w:r>
        <w:rPr>
          <w:sz w:val="26"/>
          <w:szCs w:val="26"/>
        </w:rPr>
        <w:t xml:space="preserve"> </w:t>
      </w:r>
      <w:r w:rsidR="005930D0">
        <w:rPr>
          <w:sz w:val="26"/>
          <w:szCs w:val="26"/>
        </w:rPr>
        <w:t>оказания услуги</w:t>
      </w:r>
      <w:r>
        <w:rPr>
          <w:sz w:val="26"/>
          <w:szCs w:val="26"/>
        </w:rPr>
        <w:t>.</w:t>
      </w:r>
      <w:proofErr w:type="gramEnd"/>
    </w:p>
    <w:p w:rsidR="001526AB" w:rsidRDefault="00472BF0">
      <w:pPr>
        <w:pStyle w:val="af5"/>
        <w:tabs>
          <w:tab w:val="left" w:pos="708"/>
        </w:tabs>
        <w:ind w:firstLine="680"/>
        <w:rPr>
          <w:sz w:val="26"/>
          <w:szCs w:val="26"/>
        </w:rPr>
      </w:pPr>
      <w:r>
        <w:rPr>
          <w:sz w:val="26"/>
          <w:szCs w:val="26"/>
        </w:rPr>
        <w:t>5.2. Оплата по настоящему Договору осуществляется Заказчиком на счет Владельца</w:t>
      </w:r>
      <w:r w:rsidR="00727306">
        <w:rPr>
          <w:sz w:val="26"/>
          <w:szCs w:val="26"/>
        </w:rPr>
        <w:t xml:space="preserve"> сервиса КРОК</w:t>
      </w:r>
      <w:r>
        <w:rPr>
          <w:sz w:val="26"/>
          <w:szCs w:val="26"/>
        </w:rPr>
        <w:t xml:space="preserve"> в срок не позднее 5 (Пяти) банковских дней, следующих за днем представления Владельцем</w:t>
      </w:r>
      <w:r w:rsidR="00727306">
        <w:rPr>
          <w:sz w:val="26"/>
          <w:szCs w:val="26"/>
        </w:rPr>
        <w:t xml:space="preserve"> сервиса КРОК</w:t>
      </w:r>
      <w:r>
        <w:rPr>
          <w:sz w:val="26"/>
          <w:szCs w:val="26"/>
        </w:rPr>
        <w:t xml:space="preserve"> Ведомости в соответствии с пунктом 4.3. Договора.</w:t>
      </w:r>
    </w:p>
    <w:p w:rsidR="001526AB" w:rsidRDefault="00472BF0">
      <w:pPr>
        <w:pStyle w:val="aa"/>
        <w:tabs>
          <w:tab w:val="left" w:pos="0"/>
        </w:tabs>
        <w:suppressAutoHyphens/>
        <w:ind w:right="20"/>
        <w:rPr>
          <w:sz w:val="26"/>
          <w:szCs w:val="26"/>
        </w:rPr>
      </w:pPr>
      <w:r>
        <w:rPr>
          <w:sz w:val="26"/>
          <w:szCs w:val="26"/>
        </w:rPr>
        <w:t>5.3. Расчетным периодом времени при взаиморасчетах является один календарный месяц.</w:t>
      </w:r>
    </w:p>
    <w:p w:rsidR="00202254" w:rsidRDefault="00202254">
      <w:pPr>
        <w:pStyle w:val="aa"/>
        <w:tabs>
          <w:tab w:val="left" w:pos="0"/>
        </w:tabs>
        <w:suppressAutoHyphens/>
        <w:ind w:right="2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5.4. Обязанности Заказчика по уплате вознаграждения Владельцу сервиса КРОК считаются исполненными надлежащим образом </w:t>
      </w:r>
      <w:proofErr w:type="gramStart"/>
      <w:r>
        <w:rPr>
          <w:sz w:val="26"/>
          <w:szCs w:val="26"/>
        </w:rPr>
        <w:t>с даты зачисления</w:t>
      </w:r>
      <w:proofErr w:type="gramEnd"/>
      <w:r>
        <w:rPr>
          <w:sz w:val="26"/>
          <w:szCs w:val="26"/>
        </w:rPr>
        <w:t xml:space="preserve"> денежных средств на счет Владельца сервиса КРОК</w:t>
      </w:r>
      <w:r w:rsidR="004E7B5E">
        <w:rPr>
          <w:sz w:val="26"/>
          <w:szCs w:val="26"/>
        </w:rPr>
        <w:t>.</w:t>
      </w:r>
    </w:p>
    <w:p w:rsidR="001526AB" w:rsidRDefault="001526AB">
      <w:pPr>
        <w:pStyle w:val="aa"/>
        <w:tabs>
          <w:tab w:val="left" w:pos="0"/>
        </w:tabs>
        <w:suppressAutoHyphens/>
        <w:ind w:right="20"/>
        <w:rPr>
          <w:sz w:val="26"/>
          <w:szCs w:val="26"/>
        </w:rPr>
      </w:pPr>
    </w:p>
    <w:p w:rsidR="001526AB" w:rsidRDefault="000A7D8F" w:rsidP="000A7D8F">
      <w:pPr>
        <w:pStyle w:val="af5"/>
        <w:tabs>
          <w:tab w:val="left" w:pos="1134"/>
        </w:tabs>
        <w:spacing w:line="240" w:lineRule="exact"/>
        <w:ind w:left="708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6. </w:t>
      </w:r>
      <w:r w:rsidR="00472BF0">
        <w:rPr>
          <w:caps/>
          <w:sz w:val="26"/>
          <w:szCs w:val="26"/>
        </w:rPr>
        <w:t xml:space="preserve">Ответственность сторон и разрешение споров </w:t>
      </w:r>
    </w:p>
    <w:p w:rsidR="001526AB" w:rsidRDefault="001526AB">
      <w:pPr>
        <w:pStyle w:val="af5"/>
        <w:tabs>
          <w:tab w:val="left" w:pos="1134"/>
        </w:tabs>
        <w:spacing w:line="240" w:lineRule="exact"/>
        <w:ind w:left="1068"/>
        <w:rPr>
          <w:sz w:val="26"/>
          <w:szCs w:val="26"/>
        </w:rPr>
      </w:pPr>
    </w:p>
    <w:p w:rsidR="001526AB" w:rsidRDefault="004B073F">
      <w:pPr>
        <w:pStyle w:val="aa"/>
        <w:rPr>
          <w:sz w:val="26"/>
          <w:szCs w:val="26"/>
        </w:rPr>
      </w:pPr>
      <w:r>
        <w:rPr>
          <w:sz w:val="26"/>
          <w:szCs w:val="26"/>
        </w:rPr>
        <w:t>6</w:t>
      </w:r>
      <w:r w:rsidR="00472BF0">
        <w:rPr>
          <w:sz w:val="26"/>
          <w:szCs w:val="26"/>
        </w:rPr>
        <w:t>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Республики Беларусь, кроме случаев, предусматривающих в Договоре иные основания ответственности.</w:t>
      </w:r>
    </w:p>
    <w:p w:rsidR="001526AB" w:rsidRDefault="004B073F">
      <w:pPr>
        <w:pStyle w:val="aa"/>
        <w:rPr>
          <w:sz w:val="26"/>
          <w:szCs w:val="26"/>
        </w:rPr>
      </w:pPr>
      <w:r>
        <w:rPr>
          <w:sz w:val="26"/>
          <w:szCs w:val="26"/>
        </w:rPr>
        <w:t>6</w:t>
      </w:r>
      <w:r w:rsidR="00472BF0">
        <w:rPr>
          <w:sz w:val="26"/>
          <w:szCs w:val="26"/>
        </w:rPr>
        <w:t xml:space="preserve">.2. При несвоевременной оплате оказанных услуг </w:t>
      </w:r>
      <w:r w:rsidR="00727306">
        <w:rPr>
          <w:sz w:val="26"/>
          <w:szCs w:val="26"/>
        </w:rPr>
        <w:t xml:space="preserve">доступа </w:t>
      </w:r>
      <w:r w:rsidR="00472BF0">
        <w:rPr>
          <w:sz w:val="26"/>
          <w:szCs w:val="26"/>
        </w:rPr>
        <w:t>Заказчик уплачивает Владельцу</w:t>
      </w:r>
      <w:r w:rsidR="00273FC0">
        <w:rPr>
          <w:sz w:val="26"/>
          <w:szCs w:val="26"/>
        </w:rPr>
        <w:t xml:space="preserve"> сервиса</w:t>
      </w:r>
      <w:r w:rsidR="00EF745B">
        <w:rPr>
          <w:sz w:val="26"/>
          <w:szCs w:val="26"/>
        </w:rPr>
        <w:t xml:space="preserve"> КРОК</w:t>
      </w:r>
      <w:r w:rsidR="00472BF0">
        <w:rPr>
          <w:sz w:val="26"/>
          <w:szCs w:val="26"/>
        </w:rPr>
        <w:t xml:space="preserve"> пеню в размере </w:t>
      </w:r>
      <w:r w:rsidR="00273FC0">
        <w:rPr>
          <w:sz w:val="26"/>
          <w:szCs w:val="26"/>
        </w:rPr>
        <w:t xml:space="preserve">1/360 </w:t>
      </w:r>
      <w:r w:rsidR="00472BF0">
        <w:rPr>
          <w:sz w:val="26"/>
          <w:szCs w:val="26"/>
        </w:rPr>
        <w:t>ставки рефинансирования</w:t>
      </w:r>
      <w:r w:rsidR="00273FC0">
        <w:rPr>
          <w:sz w:val="26"/>
          <w:szCs w:val="26"/>
        </w:rPr>
        <w:t xml:space="preserve"> Национального Банка Республики Беларусь</w:t>
      </w:r>
      <w:r w:rsidR="00472BF0">
        <w:rPr>
          <w:sz w:val="26"/>
          <w:szCs w:val="26"/>
        </w:rPr>
        <w:t>, действующей на дату, установленную для исполнения обязательств, от суммы несвоевременно перечисленных платежей за каждый день просрочки.</w:t>
      </w:r>
    </w:p>
    <w:p w:rsidR="001526AB" w:rsidRDefault="004B073F">
      <w:pPr>
        <w:pStyle w:val="aa"/>
        <w:rPr>
          <w:sz w:val="26"/>
          <w:szCs w:val="26"/>
        </w:rPr>
      </w:pPr>
      <w:r>
        <w:rPr>
          <w:sz w:val="26"/>
          <w:szCs w:val="26"/>
        </w:rPr>
        <w:t>6</w:t>
      </w:r>
      <w:r w:rsidR="00472BF0">
        <w:rPr>
          <w:sz w:val="26"/>
          <w:szCs w:val="26"/>
        </w:rPr>
        <w:t xml:space="preserve">.3. Уплата пени не освобождает </w:t>
      </w:r>
      <w:r w:rsidR="00EF745B">
        <w:rPr>
          <w:sz w:val="26"/>
          <w:szCs w:val="26"/>
        </w:rPr>
        <w:t>Заказчика</w:t>
      </w:r>
      <w:r w:rsidR="00472BF0">
        <w:rPr>
          <w:sz w:val="26"/>
          <w:szCs w:val="26"/>
        </w:rPr>
        <w:t xml:space="preserve"> от исполнения своих обязательств по настоящему Договору.</w:t>
      </w:r>
    </w:p>
    <w:p w:rsidR="004B073F" w:rsidRDefault="004B073F">
      <w:pPr>
        <w:pStyle w:val="aa"/>
        <w:rPr>
          <w:sz w:val="26"/>
          <w:szCs w:val="26"/>
        </w:rPr>
      </w:pPr>
    </w:p>
    <w:p w:rsidR="001526AB" w:rsidRDefault="000A7D8F" w:rsidP="000A7D8F">
      <w:pPr>
        <w:pStyle w:val="af5"/>
        <w:tabs>
          <w:tab w:val="left" w:pos="1134"/>
        </w:tabs>
        <w:spacing w:line="240" w:lineRule="exact"/>
        <w:ind w:left="708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7. </w:t>
      </w:r>
      <w:r w:rsidR="00472BF0">
        <w:rPr>
          <w:caps/>
          <w:sz w:val="26"/>
          <w:szCs w:val="26"/>
        </w:rPr>
        <w:t xml:space="preserve">Обстоятельства непреодолимой силы </w:t>
      </w:r>
    </w:p>
    <w:p w:rsidR="001526AB" w:rsidRDefault="001526AB">
      <w:pPr>
        <w:pStyle w:val="af5"/>
        <w:tabs>
          <w:tab w:val="left" w:pos="1134"/>
        </w:tabs>
        <w:spacing w:line="240" w:lineRule="exact"/>
        <w:ind w:left="1068"/>
        <w:rPr>
          <w:sz w:val="26"/>
          <w:szCs w:val="26"/>
        </w:rPr>
      </w:pPr>
    </w:p>
    <w:p w:rsidR="001526AB" w:rsidRDefault="004B073F">
      <w:pPr>
        <w:pStyle w:val="af5"/>
        <w:tabs>
          <w:tab w:val="left" w:pos="1134"/>
        </w:tabs>
        <w:ind w:firstLine="680"/>
        <w:rPr>
          <w:sz w:val="26"/>
          <w:szCs w:val="26"/>
        </w:rPr>
      </w:pPr>
      <w:r>
        <w:rPr>
          <w:sz w:val="26"/>
          <w:szCs w:val="26"/>
        </w:rPr>
        <w:t>7</w:t>
      </w:r>
      <w:r w:rsidR="00472BF0">
        <w:rPr>
          <w:sz w:val="26"/>
          <w:szCs w:val="26"/>
        </w:rPr>
        <w:t xml:space="preserve">.1. Стороны освобождаются от ответственности за полное или частичное невыполнение своих обязательств по настоящему Договору, </w:t>
      </w:r>
      <w:r w:rsidR="00472BF0">
        <w:rPr>
          <w:spacing w:val="-6"/>
          <w:sz w:val="26"/>
          <w:szCs w:val="26"/>
        </w:rPr>
        <w:t>если это невыполнение произошло вследствие обстоятельств непреодолимой</w:t>
      </w:r>
      <w:r w:rsidR="00472BF0">
        <w:rPr>
          <w:sz w:val="26"/>
          <w:szCs w:val="26"/>
        </w:rPr>
        <w:t xml:space="preserve"> силы (форс-мажор), таких, как война или военные действия, эмбарго, </w:t>
      </w:r>
      <w:r w:rsidR="00472BF0">
        <w:rPr>
          <w:spacing w:val="-8"/>
          <w:sz w:val="26"/>
          <w:szCs w:val="26"/>
        </w:rPr>
        <w:t xml:space="preserve">блокада, забастовка, землетрясение, наводнение, пожар, другие обстоятельства </w:t>
      </w:r>
      <w:r w:rsidR="00472BF0">
        <w:rPr>
          <w:sz w:val="26"/>
          <w:szCs w:val="26"/>
        </w:rPr>
        <w:t>или явления природы, влекущие невозможность исполнения надлежащим образом принятых по Договору обязательств.</w:t>
      </w:r>
    </w:p>
    <w:p w:rsidR="001526AB" w:rsidRDefault="004B073F">
      <w:pPr>
        <w:pStyle w:val="af5"/>
        <w:tabs>
          <w:tab w:val="left" w:pos="1134"/>
        </w:tabs>
        <w:ind w:firstLine="680"/>
        <w:rPr>
          <w:sz w:val="26"/>
          <w:szCs w:val="26"/>
        </w:rPr>
      </w:pPr>
      <w:r>
        <w:rPr>
          <w:sz w:val="26"/>
          <w:szCs w:val="26"/>
        </w:rPr>
        <w:t>7</w:t>
      </w:r>
      <w:r w:rsidR="00472BF0">
        <w:rPr>
          <w:sz w:val="26"/>
          <w:szCs w:val="26"/>
        </w:rPr>
        <w:t xml:space="preserve">.2. О возникновении обстоятельств непреодолимой силы Стороны обязаны уведомить друг друга в течение 1–го рабочего дня любым удобным им способом (телефон, факс, электронная почта, </w:t>
      </w:r>
      <w:r w:rsidR="00472BF0">
        <w:rPr>
          <w:sz w:val="26"/>
          <w:szCs w:val="26"/>
          <w:lang w:val="en-US"/>
        </w:rPr>
        <w:t>SMS</w:t>
      </w:r>
      <w:r w:rsidR="00472BF0">
        <w:rPr>
          <w:sz w:val="26"/>
          <w:szCs w:val="26"/>
        </w:rPr>
        <w:t xml:space="preserve"> – оповещение) с последующей досылкой уведомления на бумажном носителе. </w:t>
      </w:r>
      <w:proofErr w:type="spellStart"/>
      <w:r w:rsidR="00472BF0">
        <w:rPr>
          <w:sz w:val="26"/>
          <w:szCs w:val="26"/>
        </w:rPr>
        <w:t>Неуведомление</w:t>
      </w:r>
      <w:proofErr w:type="spellEnd"/>
      <w:r w:rsidR="00472BF0">
        <w:rPr>
          <w:sz w:val="26"/>
          <w:szCs w:val="26"/>
        </w:rPr>
        <w:t xml:space="preserve"> или несвоевременное уведомление об обстоятельствах непреодолимой силы лишает соответствующую Сторону права ссылаться на них, как на основани</w:t>
      </w:r>
      <w:proofErr w:type="gramStart"/>
      <w:r w:rsidR="00472BF0">
        <w:rPr>
          <w:sz w:val="26"/>
          <w:szCs w:val="26"/>
        </w:rPr>
        <w:t>е</w:t>
      </w:r>
      <w:proofErr w:type="gramEnd"/>
      <w:r w:rsidR="00472BF0">
        <w:rPr>
          <w:sz w:val="26"/>
          <w:szCs w:val="26"/>
        </w:rPr>
        <w:t xml:space="preserve"> для освобождения от ответственности за неисполнение своих обязательств по настоящему Договору. При наступлении обстоятельств непреодолимой силы срок исполнения обязательств отодвигается на срок, в течение которого будут действовать данные обстоятельства.</w:t>
      </w:r>
    </w:p>
    <w:p w:rsidR="001526AB" w:rsidRDefault="004B073F">
      <w:pPr>
        <w:pStyle w:val="af5"/>
        <w:tabs>
          <w:tab w:val="left" w:pos="1134"/>
        </w:tabs>
        <w:ind w:firstLine="680"/>
        <w:rPr>
          <w:sz w:val="26"/>
          <w:szCs w:val="26"/>
        </w:rPr>
      </w:pPr>
      <w:r>
        <w:rPr>
          <w:sz w:val="26"/>
          <w:szCs w:val="26"/>
        </w:rPr>
        <w:t>7</w:t>
      </w:r>
      <w:r w:rsidR="00472BF0">
        <w:rPr>
          <w:sz w:val="26"/>
          <w:szCs w:val="26"/>
        </w:rPr>
        <w:t>.3. Если обстоятельства непреодолимой силы будут действовать более двух месяцев, настоящий Договор подлежит расторжению во внесудебном порядке, а Стороны обязуются провести взаиморасчеты в семидневный срок с момента требования заинтересованной Стороны. Надлежащим доказательством наличия обстоятельств непреодолимой силы будет являться письменное подтверждение соответствующего компетентного государственного органа.</w:t>
      </w:r>
    </w:p>
    <w:p w:rsidR="001526AB" w:rsidRDefault="001526AB">
      <w:pPr>
        <w:pStyle w:val="af5"/>
        <w:tabs>
          <w:tab w:val="left" w:pos="1134"/>
        </w:tabs>
        <w:ind w:firstLine="680"/>
        <w:rPr>
          <w:sz w:val="26"/>
          <w:szCs w:val="26"/>
        </w:rPr>
      </w:pPr>
    </w:p>
    <w:p w:rsidR="001526AB" w:rsidRDefault="000A7D8F" w:rsidP="000A7D8F">
      <w:pPr>
        <w:pStyle w:val="af5"/>
        <w:tabs>
          <w:tab w:val="left" w:pos="1134"/>
        </w:tabs>
        <w:spacing w:line="280" w:lineRule="exact"/>
        <w:ind w:left="708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8. </w:t>
      </w:r>
      <w:r w:rsidR="00472BF0">
        <w:rPr>
          <w:caps/>
          <w:sz w:val="26"/>
          <w:szCs w:val="26"/>
        </w:rPr>
        <w:t>Действие Договора</w:t>
      </w:r>
    </w:p>
    <w:p w:rsidR="001526AB" w:rsidRDefault="001526AB">
      <w:pPr>
        <w:pStyle w:val="af5"/>
        <w:tabs>
          <w:tab w:val="left" w:pos="1134"/>
        </w:tabs>
        <w:spacing w:line="280" w:lineRule="exact"/>
        <w:ind w:left="1068"/>
        <w:rPr>
          <w:sz w:val="26"/>
          <w:szCs w:val="26"/>
        </w:rPr>
      </w:pPr>
    </w:p>
    <w:p w:rsidR="00ED54F5" w:rsidRDefault="004B073F" w:rsidP="00ED54F5">
      <w:pPr>
        <w:pStyle w:val="aa"/>
        <w:ind w:firstLine="567"/>
        <w:rPr>
          <w:sz w:val="24"/>
          <w:szCs w:val="24"/>
        </w:rPr>
      </w:pPr>
      <w:r>
        <w:rPr>
          <w:sz w:val="26"/>
          <w:szCs w:val="26"/>
        </w:rPr>
        <w:t>8</w:t>
      </w:r>
      <w:r w:rsidR="00472BF0">
        <w:rPr>
          <w:sz w:val="26"/>
          <w:szCs w:val="26"/>
        </w:rPr>
        <w:t xml:space="preserve">.1. </w:t>
      </w:r>
      <w:r w:rsidR="00472BF0">
        <w:rPr>
          <w:color w:val="000000"/>
          <w:sz w:val="26"/>
          <w:szCs w:val="26"/>
        </w:rPr>
        <w:t xml:space="preserve">Настоящий Договор вступает в силу </w:t>
      </w:r>
      <w:proofErr w:type="gramStart"/>
      <w:r w:rsidR="00472BF0">
        <w:rPr>
          <w:color w:val="000000"/>
          <w:sz w:val="26"/>
          <w:szCs w:val="26"/>
        </w:rPr>
        <w:t xml:space="preserve">с </w:t>
      </w:r>
      <w:r w:rsidR="00ED54F5">
        <w:rPr>
          <w:color w:val="000000"/>
          <w:sz w:val="26"/>
          <w:szCs w:val="26"/>
        </w:rPr>
        <w:t>даты</w:t>
      </w:r>
      <w:proofErr w:type="gramEnd"/>
      <w:r w:rsidR="00472BF0">
        <w:rPr>
          <w:color w:val="000000"/>
          <w:sz w:val="26"/>
          <w:szCs w:val="26"/>
        </w:rPr>
        <w:t xml:space="preserve"> </w:t>
      </w:r>
      <w:r w:rsidR="00ED54F5">
        <w:rPr>
          <w:color w:val="000000"/>
          <w:sz w:val="26"/>
          <w:szCs w:val="26"/>
        </w:rPr>
        <w:t xml:space="preserve">его подписания обеими </w:t>
      </w:r>
      <w:r w:rsidR="00472BF0">
        <w:rPr>
          <w:color w:val="000000"/>
          <w:sz w:val="26"/>
          <w:szCs w:val="26"/>
        </w:rPr>
        <w:t xml:space="preserve">Сторонами и действует </w:t>
      </w:r>
      <w:r w:rsidR="00ED54F5">
        <w:rPr>
          <w:sz w:val="24"/>
          <w:szCs w:val="24"/>
        </w:rPr>
        <w:t>в течение одного года. Настоящий договор автоматически пролонгируется на каждый последующий календарный год, если ни одна из Сторон не менее</w:t>
      </w:r>
      <w:proofErr w:type="gramStart"/>
      <w:r w:rsidR="00ED54F5">
        <w:rPr>
          <w:sz w:val="24"/>
          <w:szCs w:val="24"/>
        </w:rPr>
        <w:t>,</w:t>
      </w:r>
      <w:proofErr w:type="gramEnd"/>
      <w:r w:rsidR="00ED54F5">
        <w:rPr>
          <w:sz w:val="24"/>
          <w:szCs w:val="24"/>
        </w:rPr>
        <w:t xml:space="preserve"> чем за 30 (тридцать) календарных дней до окончания срока его действия письменно не известит другую Сторону о прекращении действия настоящего Договора.</w:t>
      </w:r>
    </w:p>
    <w:p w:rsidR="001526AB" w:rsidRDefault="004B073F" w:rsidP="00ED54F5">
      <w:pPr>
        <w:pStyle w:val="aa"/>
        <w:ind w:firstLine="567"/>
        <w:rPr>
          <w:sz w:val="26"/>
          <w:szCs w:val="26"/>
        </w:rPr>
      </w:pPr>
      <w:r>
        <w:rPr>
          <w:spacing w:val="-4"/>
          <w:sz w:val="26"/>
          <w:szCs w:val="26"/>
        </w:rPr>
        <w:t>8</w:t>
      </w:r>
      <w:r w:rsidR="00472BF0">
        <w:rPr>
          <w:spacing w:val="-4"/>
          <w:sz w:val="26"/>
          <w:szCs w:val="26"/>
        </w:rPr>
        <w:t xml:space="preserve">.2. Изменения и дополнения к настоящему Договору оформляются </w:t>
      </w:r>
      <w:r w:rsidR="00472BF0">
        <w:rPr>
          <w:spacing w:val="4"/>
          <w:sz w:val="26"/>
          <w:szCs w:val="26"/>
        </w:rPr>
        <w:t>Сторонами в виде дополнительных соглашений, подписанных уполномоченными</w:t>
      </w:r>
      <w:r w:rsidR="00472BF0">
        <w:rPr>
          <w:sz w:val="26"/>
          <w:szCs w:val="26"/>
        </w:rPr>
        <w:t xml:space="preserve"> представителями Сторон, за исключением изменений наименования, места нахождения, почтовых или платежных реквизитов, организационно-правовых форм сторон, которые оформляются письменными уведомлениями Сторон.</w:t>
      </w:r>
    </w:p>
    <w:p w:rsidR="00DE2EDD" w:rsidRDefault="004B073F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lastRenderedPageBreak/>
        <w:t>8</w:t>
      </w:r>
      <w:r w:rsidR="00472BF0">
        <w:rPr>
          <w:sz w:val="26"/>
          <w:szCs w:val="26"/>
        </w:rPr>
        <w:t>.3. Настоящий Договор может быть расторгнут</w:t>
      </w:r>
      <w:r w:rsidR="00DE2EDD">
        <w:rPr>
          <w:sz w:val="26"/>
          <w:szCs w:val="26"/>
        </w:rPr>
        <w:t>:</w:t>
      </w:r>
    </w:p>
    <w:p w:rsidR="001526AB" w:rsidRDefault="00472BF0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по </w:t>
      </w:r>
      <w:r w:rsidR="00DE2EDD">
        <w:rPr>
          <w:sz w:val="26"/>
          <w:szCs w:val="26"/>
        </w:rPr>
        <w:t>соглашению Сторон;</w:t>
      </w:r>
    </w:p>
    <w:p w:rsidR="00DE2EDD" w:rsidRDefault="00DE2EDD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по инициативе одной из Сторон, о чем Сторона, расторгающая настоящий Договор, должна уведомить другую Сторону в письменной форме не менее</w:t>
      </w:r>
      <w:proofErr w:type="gramStart"/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чем за 30 (тридцать) календарных дней до предполагаемой даты расторжения настоящего Договора.</w:t>
      </w:r>
    </w:p>
    <w:p w:rsidR="001526AB" w:rsidRDefault="004B073F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8</w:t>
      </w:r>
      <w:r w:rsidR="00472BF0">
        <w:rPr>
          <w:sz w:val="26"/>
          <w:szCs w:val="26"/>
        </w:rPr>
        <w:t>.4. В случаях, не предусмотренных настоящим Договором, Стороны руководствуются действующим законодательством Республики Беларусь.</w:t>
      </w:r>
    </w:p>
    <w:p w:rsidR="001526AB" w:rsidRDefault="004B073F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8</w:t>
      </w:r>
      <w:r w:rsidR="00472BF0">
        <w:rPr>
          <w:sz w:val="26"/>
          <w:szCs w:val="26"/>
        </w:rPr>
        <w:t>.5. Неурегулированные непосредственно Сторонами споры и разногласия подлежат разрешению в судебном порядке в соответствии с законодательством Республики Беларусь.</w:t>
      </w:r>
    </w:p>
    <w:p w:rsidR="001526AB" w:rsidRDefault="001526AB">
      <w:pPr>
        <w:pStyle w:val="aa"/>
        <w:ind w:firstLine="0"/>
        <w:rPr>
          <w:sz w:val="26"/>
          <w:szCs w:val="26"/>
        </w:rPr>
      </w:pPr>
    </w:p>
    <w:p w:rsidR="001526AB" w:rsidRDefault="000A7D8F" w:rsidP="000A7D8F">
      <w:pPr>
        <w:pStyle w:val="af5"/>
        <w:tabs>
          <w:tab w:val="left" w:pos="1134"/>
        </w:tabs>
        <w:spacing w:line="240" w:lineRule="exact"/>
        <w:ind w:left="708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9. </w:t>
      </w:r>
      <w:r w:rsidR="00472BF0">
        <w:rPr>
          <w:caps/>
          <w:sz w:val="26"/>
          <w:szCs w:val="26"/>
        </w:rPr>
        <w:t xml:space="preserve">Иные условия </w:t>
      </w:r>
    </w:p>
    <w:p w:rsidR="001526AB" w:rsidRDefault="001526AB">
      <w:pPr>
        <w:pStyle w:val="af5"/>
        <w:tabs>
          <w:tab w:val="left" w:pos="1134"/>
        </w:tabs>
        <w:spacing w:line="240" w:lineRule="exact"/>
        <w:ind w:left="708"/>
        <w:rPr>
          <w:sz w:val="26"/>
          <w:szCs w:val="26"/>
        </w:rPr>
      </w:pPr>
    </w:p>
    <w:p w:rsidR="001526AB" w:rsidRDefault="004B073F">
      <w:pPr>
        <w:pStyle w:val="aa"/>
        <w:rPr>
          <w:sz w:val="26"/>
          <w:szCs w:val="26"/>
        </w:rPr>
      </w:pPr>
      <w:r>
        <w:rPr>
          <w:sz w:val="26"/>
          <w:szCs w:val="26"/>
        </w:rPr>
        <w:t>9</w:t>
      </w:r>
      <w:r w:rsidR="00472BF0">
        <w:rPr>
          <w:sz w:val="26"/>
          <w:szCs w:val="26"/>
        </w:rPr>
        <w:t>.1. Настоящий Договор составлен на русском языке, в двух экземплярах, имеющих одинаковую юридическую силу, по одному экземпляру для каждой из Сторон.</w:t>
      </w:r>
    </w:p>
    <w:p w:rsidR="001526AB" w:rsidRDefault="004B073F">
      <w:pPr>
        <w:pStyle w:val="af5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9</w:t>
      </w:r>
      <w:r w:rsidR="00472BF0">
        <w:rPr>
          <w:sz w:val="26"/>
          <w:szCs w:val="26"/>
        </w:rPr>
        <w:t>.2. 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526AB" w:rsidRDefault="004B073F">
      <w:pPr>
        <w:pStyle w:val="af5"/>
        <w:tabs>
          <w:tab w:val="left" w:pos="70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9</w:t>
      </w:r>
      <w:r w:rsidR="00472BF0">
        <w:rPr>
          <w:sz w:val="26"/>
          <w:szCs w:val="26"/>
        </w:rPr>
        <w:t xml:space="preserve">.3. К настоящему Договору </w:t>
      </w:r>
      <w:r w:rsidR="00CD7874">
        <w:rPr>
          <w:sz w:val="26"/>
          <w:szCs w:val="26"/>
        </w:rPr>
        <w:t xml:space="preserve">прилагается </w:t>
      </w:r>
      <w:r w:rsidR="00472BF0">
        <w:rPr>
          <w:sz w:val="26"/>
          <w:szCs w:val="26"/>
        </w:rPr>
        <w:t xml:space="preserve">и </w:t>
      </w:r>
      <w:r w:rsidR="00CD7874">
        <w:rPr>
          <w:sz w:val="26"/>
          <w:szCs w:val="26"/>
        </w:rPr>
        <w:t xml:space="preserve">является </w:t>
      </w:r>
      <w:r w:rsidR="00472BF0">
        <w:rPr>
          <w:sz w:val="26"/>
          <w:szCs w:val="26"/>
        </w:rPr>
        <w:t xml:space="preserve">его неотъемлемой частью Ведомость (приложение </w:t>
      </w:r>
      <w:r w:rsidR="00763852">
        <w:rPr>
          <w:sz w:val="26"/>
          <w:szCs w:val="26"/>
        </w:rPr>
        <w:t>1</w:t>
      </w:r>
      <w:r w:rsidR="00472BF0">
        <w:rPr>
          <w:sz w:val="26"/>
          <w:szCs w:val="26"/>
        </w:rPr>
        <w:t>).</w:t>
      </w:r>
    </w:p>
    <w:p w:rsidR="001526AB" w:rsidRDefault="004B073F">
      <w:pPr>
        <w:pStyle w:val="af5"/>
        <w:tabs>
          <w:tab w:val="left" w:pos="70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9</w:t>
      </w:r>
      <w:r w:rsidR="00472BF0">
        <w:rPr>
          <w:sz w:val="26"/>
          <w:szCs w:val="26"/>
        </w:rPr>
        <w:t xml:space="preserve">.4. Факсимильные копии Договора, все изменения и дополнения к Договору, а также иные документы, вытекающие из существа исполнения Договора, полученные по факсу и (или) электронной почте, подписанные и скрепленные печатью одной из Сторон, являются действительными, в случае если они подписаны и скреплены оригинальной печатью другой Стороны. Данные документы будут иметь юридическую силу до момента обменом оригиналами документов. </w:t>
      </w:r>
    </w:p>
    <w:p w:rsidR="001526AB" w:rsidRDefault="004B073F">
      <w:pPr>
        <w:pStyle w:val="af5"/>
        <w:tabs>
          <w:tab w:val="left" w:pos="1134"/>
        </w:tabs>
        <w:spacing w:before="120" w:after="120"/>
        <w:jc w:val="center"/>
        <w:rPr>
          <w:sz w:val="26"/>
          <w:szCs w:val="26"/>
        </w:rPr>
      </w:pPr>
      <w:r>
        <w:rPr>
          <w:sz w:val="26"/>
          <w:szCs w:val="26"/>
        </w:rPr>
        <w:t>10</w:t>
      </w:r>
      <w:r w:rsidR="00472BF0">
        <w:rPr>
          <w:sz w:val="26"/>
          <w:szCs w:val="26"/>
        </w:rPr>
        <w:t xml:space="preserve">. Юридические адреса, банковские реквизиты и подписи Сторон </w:t>
      </w:r>
    </w:p>
    <w:tbl>
      <w:tblPr>
        <w:tblW w:w="10008" w:type="dxa"/>
        <w:tblLook w:val="04A0"/>
      </w:tblPr>
      <w:tblGrid>
        <w:gridCol w:w="4978"/>
        <w:gridCol w:w="5030"/>
      </w:tblGrid>
      <w:tr w:rsidR="001526AB">
        <w:trPr>
          <w:trHeight w:val="1745"/>
        </w:trPr>
        <w:tc>
          <w:tcPr>
            <w:tcW w:w="4978" w:type="dxa"/>
            <w:shd w:val="clear" w:color="auto" w:fill="auto"/>
          </w:tcPr>
          <w:p w:rsidR="001526AB" w:rsidRDefault="00472BF0">
            <w:pPr>
              <w:ind w:right="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Владелец</w:t>
            </w:r>
            <w:r w:rsidR="00763852">
              <w:rPr>
                <w:color w:val="000000"/>
                <w:sz w:val="26"/>
                <w:szCs w:val="26"/>
              </w:rPr>
              <w:t xml:space="preserve"> сервиса КРОК</w:t>
            </w:r>
          </w:p>
          <w:p w:rsidR="001526AB" w:rsidRDefault="00472BF0">
            <w:pPr>
              <w:ind w:right="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ОАО «НКФО «ЕРИП»</w:t>
            </w:r>
          </w:p>
          <w:p w:rsidR="001526AB" w:rsidRDefault="00472BF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220007,  г. Минск, </w:t>
            </w:r>
          </w:p>
          <w:p w:rsidR="001526AB" w:rsidRDefault="00472BF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Толстого, 6, 3 этаж, к.303</w:t>
            </w:r>
          </w:p>
          <w:p w:rsidR="00303726" w:rsidRDefault="00472BF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счет </w:t>
            </w:r>
            <w:r w:rsidR="00303726">
              <w:rPr>
                <w:color w:val="000000"/>
                <w:sz w:val="26"/>
                <w:szCs w:val="26"/>
              </w:rPr>
              <w:t>_______________________________</w:t>
            </w:r>
          </w:p>
          <w:p w:rsidR="001526AB" w:rsidRDefault="00472BF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 ОАО «НКФО «ЕРИП», </w:t>
            </w:r>
          </w:p>
          <w:p w:rsidR="001526AB" w:rsidRDefault="00472BF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БИК </w:t>
            </w:r>
            <w:r>
              <w:rPr>
                <w:color w:val="000000"/>
                <w:sz w:val="26"/>
                <w:szCs w:val="26"/>
                <w:lang w:val="en-US"/>
              </w:rPr>
              <w:t>SSISBY</w:t>
            </w:r>
            <w:r>
              <w:rPr>
                <w:color w:val="000000"/>
                <w:sz w:val="26"/>
                <w:szCs w:val="26"/>
              </w:rPr>
              <w:t xml:space="preserve">25, </w:t>
            </w:r>
          </w:p>
          <w:p w:rsidR="001526AB" w:rsidRDefault="00472BF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УНП – 807000268,</w:t>
            </w:r>
          </w:p>
          <w:p w:rsidR="001526AB" w:rsidRDefault="00472BF0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ОКПО – 382684845000</w:t>
            </w:r>
          </w:p>
        </w:tc>
        <w:tc>
          <w:tcPr>
            <w:tcW w:w="5030" w:type="dxa"/>
            <w:shd w:val="clear" w:color="auto" w:fill="auto"/>
          </w:tcPr>
          <w:p w:rsidR="001526AB" w:rsidRDefault="00472BF0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Заказчик</w:t>
            </w:r>
          </w:p>
        </w:tc>
      </w:tr>
      <w:tr w:rsidR="001526AB">
        <w:tc>
          <w:tcPr>
            <w:tcW w:w="4978" w:type="dxa"/>
            <w:shd w:val="clear" w:color="auto" w:fill="auto"/>
          </w:tcPr>
          <w:p w:rsidR="001526AB" w:rsidRDefault="001526AB">
            <w:pPr>
              <w:ind w:right="9"/>
              <w:rPr>
                <w:color w:val="000000"/>
                <w:sz w:val="26"/>
                <w:szCs w:val="26"/>
              </w:rPr>
            </w:pPr>
          </w:p>
        </w:tc>
        <w:tc>
          <w:tcPr>
            <w:tcW w:w="5030" w:type="dxa"/>
            <w:shd w:val="clear" w:color="auto" w:fill="auto"/>
          </w:tcPr>
          <w:p w:rsidR="001526AB" w:rsidRDefault="001526AB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1526AB">
        <w:tc>
          <w:tcPr>
            <w:tcW w:w="4978" w:type="dxa"/>
            <w:shd w:val="clear" w:color="auto" w:fill="auto"/>
          </w:tcPr>
          <w:p w:rsidR="001526AB" w:rsidRDefault="00472BF0">
            <w:pPr>
              <w:ind w:right="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 Владельца</w:t>
            </w:r>
          </w:p>
          <w:p w:rsidR="004B073F" w:rsidRDefault="004B073F">
            <w:pPr>
              <w:ind w:right="9"/>
              <w:rPr>
                <w:color w:val="000000"/>
                <w:sz w:val="26"/>
                <w:szCs w:val="26"/>
              </w:rPr>
            </w:pPr>
          </w:p>
          <w:p w:rsidR="004B073F" w:rsidRDefault="004B073F">
            <w:pPr>
              <w:ind w:right="9"/>
              <w:rPr>
                <w:color w:val="000000"/>
                <w:sz w:val="26"/>
                <w:szCs w:val="26"/>
              </w:rPr>
            </w:pPr>
          </w:p>
          <w:p w:rsidR="004B073F" w:rsidRDefault="004B073F">
            <w:pPr>
              <w:ind w:right="9"/>
              <w:rPr>
                <w:color w:val="000000"/>
                <w:sz w:val="26"/>
                <w:szCs w:val="26"/>
              </w:rPr>
            </w:pPr>
          </w:p>
        </w:tc>
        <w:tc>
          <w:tcPr>
            <w:tcW w:w="5030" w:type="dxa"/>
            <w:shd w:val="clear" w:color="auto" w:fill="auto"/>
          </w:tcPr>
          <w:p w:rsidR="001526AB" w:rsidRDefault="00472BF0">
            <w:pPr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                  От Заказчика</w:t>
            </w:r>
          </w:p>
        </w:tc>
      </w:tr>
      <w:tr w:rsidR="001526AB">
        <w:tc>
          <w:tcPr>
            <w:tcW w:w="4978" w:type="dxa"/>
            <w:shd w:val="clear" w:color="auto" w:fill="auto"/>
          </w:tcPr>
          <w:p w:rsidR="001526AB" w:rsidRDefault="001526AB">
            <w:pPr>
              <w:pStyle w:val="21"/>
              <w:suppressAutoHyphens/>
              <w:ind w:left="0" w:firstLine="0"/>
              <w:rPr>
                <w:sz w:val="26"/>
                <w:szCs w:val="26"/>
              </w:rPr>
            </w:pPr>
          </w:p>
          <w:p w:rsidR="001526AB" w:rsidRDefault="00472BF0">
            <w:pPr>
              <w:pStyle w:val="21"/>
              <w:suppressAutoHyphens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</w:t>
            </w:r>
          </w:p>
          <w:p w:rsidR="001526AB" w:rsidRDefault="001526AB">
            <w:pPr>
              <w:pStyle w:val="21"/>
              <w:suppressAutoHyphens/>
              <w:ind w:left="0" w:firstLine="0"/>
              <w:jc w:val="left"/>
              <w:rPr>
                <w:color w:val="000000"/>
                <w:sz w:val="26"/>
                <w:szCs w:val="26"/>
              </w:rPr>
            </w:pPr>
          </w:p>
          <w:p w:rsidR="001526AB" w:rsidRDefault="00472BF0">
            <w:pPr>
              <w:ind w:right="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«______» ____________________20__г.</w:t>
            </w:r>
          </w:p>
        </w:tc>
        <w:tc>
          <w:tcPr>
            <w:tcW w:w="5030" w:type="dxa"/>
            <w:shd w:val="clear" w:color="auto" w:fill="auto"/>
          </w:tcPr>
          <w:p w:rsidR="001526AB" w:rsidRDefault="001526AB">
            <w:pPr>
              <w:rPr>
                <w:color w:val="000000"/>
                <w:sz w:val="26"/>
                <w:szCs w:val="26"/>
              </w:rPr>
            </w:pPr>
          </w:p>
          <w:p w:rsidR="001526AB" w:rsidRDefault="004B073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   _______________________</w:t>
            </w:r>
          </w:p>
          <w:p w:rsidR="001526AB" w:rsidRDefault="001526AB">
            <w:pPr>
              <w:rPr>
                <w:color w:val="000000"/>
                <w:sz w:val="26"/>
                <w:szCs w:val="26"/>
              </w:rPr>
            </w:pPr>
          </w:p>
          <w:p w:rsidR="001526AB" w:rsidRDefault="00472BF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  «_____» _________________20__г.</w:t>
            </w:r>
          </w:p>
        </w:tc>
      </w:tr>
    </w:tbl>
    <w:p w:rsidR="001526AB" w:rsidRDefault="00472BF0">
      <w:r>
        <w:rPr>
          <w:sz w:val="26"/>
          <w:szCs w:val="26"/>
        </w:rPr>
        <w:t>м.п.                                                                                                   м.п.</w:t>
      </w:r>
    </w:p>
    <w:p w:rsidR="001526AB" w:rsidRDefault="001526AB">
      <w:pPr>
        <w:pStyle w:val="af5"/>
        <w:tabs>
          <w:tab w:val="left" w:pos="1134"/>
        </w:tabs>
        <w:spacing w:before="120"/>
        <w:contextualSpacing/>
        <w:rPr>
          <w:sz w:val="24"/>
          <w:szCs w:val="24"/>
        </w:rPr>
        <w:sectPr w:rsidR="001526AB">
          <w:headerReference w:type="default" r:id="rId10"/>
          <w:footerReference w:type="default" r:id="rId11"/>
          <w:pgSz w:w="11906" w:h="16838"/>
          <w:pgMar w:top="851" w:right="567" w:bottom="1087" w:left="514" w:header="454" w:footer="567" w:gutter="0"/>
          <w:cols w:space="720"/>
          <w:formProt w:val="0"/>
          <w:titlePg/>
          <w:docGrid w:linePitch="408" w:charSpace="-18433"/>
        </w:sect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65"/>
        <w:gridCol w:w="4187"/>
      </w:tblGrid>
      <w:tr w:rsidR="001526AB" w:rsidRPr="004B073F">
        <w:tc>
          <w:tcPr>
            <w:tcW w:w="11307" w:type="dxa"/>
          </w:tcPr>
          <w:p w:rsidR="001526AB" w:rsidRPr="004B073F" w:rsidRDefault="00472BF0">
            <w:pPr>
              <w:pStyle w:val="af5"/>
              <w:tabs>
                <w:tab w:val="left" w:pos="1134"/>
              </w:tabs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Открытое акционерное общество «</w:t>
            </w:r>
            <w:proofErr w:type="gramStart"/>
            <w:r w:rsidRPr="004B073F">
              <w:rPr>
                <w:rFonts w:ascii="Times New Roman" w:hAnsi="Times New Roman" w:cs="Times New Roman"/>
                <w:sz w:val="24"/>
                <w:szCs w:val="24"/>
              </w:rPr>
              <w:t>Небанковская</w:t>
            </w:r>
            <w:proofErr w:type="gramEnd"/>
            <w:r w:rsidRPr="004B073F">
              <w:rPr>
                <w:rFonts w:ascii="Times New Roman" w:hAnsi="Times New Roman" w:cs="Times New Roman"/>
                <w:sz w:val="24"/>
                <w:szCs w:val="24"/>
              </w:rPr>
              <w:t xml:space="preserve">  кредитно-финансовая</w:t>
            </w:r>
          </w:p>
          <w:p w:rsidR="001526AB" w:rsidRPr="004B073F" w:rsidRDefault="00472BF0">
            <w:pPr>
              <w:pStyle w:val="af5"/>
              <w:tabs>
                <w:tab w:val="left" w:pos="1134"/>
              </w:tabs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73F">
              <w:rPr>
                <w:rFonts w:ascii="Times New Roman" w:hAnsi="Times New Roman" w:cs="Times New Roman"/>
                <w:sz w:val="24"/>
                <w:szCs w:val="24"/>
              </w:rPr>
              <w:t>организация «Единое расчетное и информационное пространство»</w:t>
            </w:r>
          </w:p>
        </w:tc>
        <w:tc>
          <w:tcPr>
            <w:tcW w:w="4221" w:type="dxa"/>
          </w:tcPr>
          <w:p w:rsidR="001526AB" w:rsidRPr="004B073F" w:rsidRDefault="00472BF0">
            <w:pPr>
              <w:pStyle w:val="af5"/>
              <w:tabs>
                <w:tab w:val="left" w:pos="1134"/>
              </w:tabs>
              <w:spacing w:before="1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73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B073F" w:rsidRPr="004B0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26AB" w:rsidRPr="004B073F">
        <w:tc>
          <w:tcPr>
            <w:tcW w:w="11307" w:type="dxa"/>
          </w:tcPr>
          <w:p w:rsidR="001526AB" w:rsidRPr="004B073F" w:rsidRDefault="00472BF0" w:rsidP="00763852">
            <w:pPr>
              <w:pStyle w:val="af5"/>
              <w:tabs>
                <w:tab w:val="left" w:pos="1134"/>
              </w:tabs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73F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информационного обмена управления</w:t>
            </w:r>
            <w:r w:rsidR="00763852" w:rsidRPr="004B073F">
              <w:rPr>
                <w:rFonts w:ascii="Times New Roman" w:hAnsi="Times New Roman" w:cs="Times New Roman"/>
                <w:sz w:val="24"/>
                <w:szCs w:val="24"/>
              </w:rPr>
              <w:t xml:space="preserve"> платежной системы и сервисов</w:t>
            </w:r>
          </w:p>
        </w:tc>
        <w:tc>
          <w:tcPr>
            <w:tcW w:w="4221" w:type="dxa"/>
          </w:tcPr>
          <w:p w:rsidR="001526AB" w:rsidRPr="004B073F" w:rsidRDefault="00472BF0">
            <w:pPr>
              <w:pStyle w:val="af5"/>
              <w:tabs>
                <w:tab w:val="left" w:pos="1134"/>
              </w:tabs>
              <w:spacing w:before="1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73F">
              <w:rPr>
                <w:rFonts w:ascii="Times New Roman" w:hAnsi="Times New Roman" w:cs="Times New Roman"/>
                <w:sz w:val="24"/>
                <w:szCs w:val="24"/>
              </w:rPr>
              <w:t>к Договору от «___» _________20___г.</w:t>
            </w:r>
          </w:p>
        </w:tc>
      </w:tr>
      <w:tr w:rsidR="001526AB" w:rsidRPr="004B073F">
        <w:tc>
          <w:tcPr>
            <w:tcW w:w="11307" w:type="dxa"/>
          </w:tcPr>
          <w:p w:rsidR="001526AB" w:rsidRPr="004B073F" w:rsidRDefault="00472BF0">
            <w:pPr>
              <w:pStyle w:val="af5"/>
              <w:tabs>
                <w:tab w:val="left" w:pos="1134"/>
              </w:tabs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073F">
              <w:rPr>
                <w:rFonts w:ascii="Times New Roman" w:hAnsi="Times New Roman" w:cs="Times New Roman"/>
                <w:sz w:val="24"/>
                <w:szCs w:val="24"/>
              </w:rPr>
              <w:t>«___» _________ 20____г.</w:t>
            </w:r>
          </w:p>
        </w:tc>
        <w:tc>
          <w:tcPr>
            <w:tcW w:w="4221" w:type="dxa"/>
          </w:tcPr>
          <w:p w:rsidR="001526AB" w:rsidRPr="004B073F" w:rsidRDefault="00472BF0">
            <w:pPr>
              <w:pStyle w:val="af5"/>
              <w:tabs>
                <w:tab w:val="left" w:pos="1134"/>
              </w:tabs>
              <w:spacing w:before="1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073F">
              <w:rPr>
                <w:rFonts w:ascii="Times New Roman" w:hAnsi="Times New Roman" w:cs="Times New Roman"/>
                <w:sz w:val="24"/>
                <w:szCs w:val="24"/>
              </w:rPr>
              <w:t>№ ___________</w:t>
            </w:r>
          </w:p>
        </w:tc>
      </w:tr>
      <w:tr w:rsidR="001526AB" w:rsidRPr="004B073F">
        <w:trPr>
          <w:trHeight w:val="167"/>
        </w:trPr>
        <w:tc>
          <w:tcPr>
            <w:tcW w:w="11307" w:type="dxa"/>
          </w:tcPr>
          <w:p w:rsidR="001526AB" w:rsidRPr="004B073F" w:rsidRDefault="00472BF0">
            <w:pPr>
              <w:pStyle w:val="af5"/>
              <w:tabs>
                <w:tab w:val="left" w:pos="1134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2"/>
              </w:rPr>
            </w:pPr>
            <w:r w:rsidRPr="004B073F">
              <w:rPr>
                <w:rFonts w:ascii="Times New Roman" w:hAnsi="Times New Roman" w:cs="Times New Roman"/>
                <w:sz w:val="22"/>
              </w:rPr>
              <w:t>(дата составления)</w:t>
            </w:r>
          </w:p>
        </w:tc>
        <w:tc>
          <w:tcPr>
            <w:tcW w:w="4221" w:type="dxa"/>
          </w:tcPr>
          <w:p w:rsidR="001526AB" w:rsidRPr="004B073F" w:rsidRDefault="001526AB">
            <w:pPr>
              <w:pStyle w:val="af5"/>
              <w:tabs>
                <w:tab w:val="left" w:pos="1134"/>
              </w:tabs>
              <w:spacing w:line="240" w:lineRule="atLeast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6AB" w:rsidRPr="004B073F" w:rsidRDefault="001526AB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</w:p>
    <w:p w:rsidR="001526AB" w:rsidRPr="004B073F" w:rsidRDefault="00472BF0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073F">
        <w:rPr>
          <w:rFonts w:ascii="Times New Roman" w:hAnsi="Times New Roman" w:cs="Times New Roman"/>
          <w:sz w:val="24"/>
          <w:szCs w:val="24"/>
        </w:rPr>
        <w:t>ВЕДОМОСТЬ</w:t>
      </w:r>
    </w:p>
    <w:p w:rsidR="001526AB" w:rsidRPr="004B073F" w:rsidRDefault="00472BF0">
      <w:pPr>
        <w:jc w:val="center"/>
        <w:rPr>
          <w:sz w:val="24"/>
          <w:szCs w:val="24"/>
        </w:rPr>
      </w:pPr>
      <w:r w:rsidRPr="004B073F">
        <w:rPr>
          <w:sz w:val="24"/>
          <w:szCs w:val="24"/>
        </w:rPr>
        <w:t xml:space="preserve">к договору </w:t>
      </w:r>
      <w:r w:rsidR="00763852" w:rsidRPr="004B073F">
        <w:rPr>
          <w:sz w:val="26"/>
          <w:szCs w:val="26"/>
        </w:rPr>
        <w:t>предоставления доступа к тестовому стенду программного средства «</w:t>
      </w:r>
      <w:proofErr w:type="spellStart"/>
      <w:r w:rsidR="00763852" w:rsidRPr="004B073F">
        <w:rPr>
          <w:sz w:val="26"/>
          <w:szCs w:val="26"/>
        </w:rPr>
        <w:t>RtP</w:t>
      </w:r>
      <w:proofErr w:type="spellEnd"/>
      <w:r w:rsidR="00763852" w:rsidRPr="004B073F">
        <w:rPr>
          <w:sz w:val="26"/>
          <w:szCs w:val="26"/>
        </w:rPr>
        <w:t xml:space="preserve"> QR»</w:t>
      </w:r>
      <w:r w:rsidRPr="004B073F">
        <w:rPr>
          <w:sz w:val="24"/>
          <w:szCs w:val="24"/>
        </w:rPr>
        <w:t xml:space="preserve"> от _____________ года № ___________</w:t>
      </w:r>
    </w:p>
    <w:p w:rsidR="001526AB" w:rsidRPr="004B073F" w:rsidRDefault="001526AB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</w:p>
    <w:p w:rsidR="001526AB" w:rsidRPr="004B073F" w:rsidRDefault="00472BF0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073F">
        <w:rPr>
          <w:rFonts w:ascii="Times New Roman" w:hAnsi="Times New Roman" w:cs="Times New Roman"/>
          <w:sz w:val="24"/>
          <w:szCs w:val="24"/>
        </w:rPr>
        <w:t xml:space="preserve">за </w:t>
      </w:r>
      <w:bookmarkStart w:id="4" w:name="__DdeLink__76_3022669428"/>
      <w:r w:rsidRPr="004B073F">
        <w:rPr>
          <w:rFonts w:ascii="Times New Roman" w:hAnsi="Times New Roman" w:cs="Times New Roman"/>
          <w:sz w:val="24"/>
          <w:szCs w:val="24"/>
        </w:rPr>
        <w:t>_________________</w:t>
      </w:r>
      <w:bookmarkEnd w:id="4"/>
      <w:r w:rsidRPr="004B073F">
        <w:rPr>
          <w:rFonts w:ascii="Times New Roman" w:hAnsi="Times New Roman" w:cs="Times New Roman"/>
          <w:sz w:val="24"/>
          <w:szCs w:val="24"/>
        </w:rPr>
        <w:t>20__г.</w:t>
      </w:r>
    </w:p>
    <w:p w:rsidR="001526AB" w:rsidRPr="004B073F" w:rsidRDefault="001526AB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15542" w:type="dxa"/>
        <w:tblInd w:w="-60" w:type="dxa"/>
        <w:tblLayout w:type="fixed"/>
        <w:tblCellMar>
          <w:left w:w="48" w:type="dxa"/>
        </w:tblCellMar>
        <w:tblLook w:val="04A0"/>
      </w:tblPr>
      <w:tblGrid>
        <w:gridCol w:w="1951"/>
        <w:gridCol w:w="3260"/>
        <w:gridCol w:w="2269"/>
        <w:gridCol w:w="1474"/>
        <w:gridCol w:w="1216"/>
        <w:gridCol w:w="1825"/>
        <w:gridCol w:w="1269"/>
        <w:gridCol w:w="2278"/>
      </w:tblGrid>
      <w:tr w:rsidR="001526AB" w:rsidRPr="004B073F">
        <w:tc>
          <w:tcPr>
            <w:tcW w:w="1951" w:type="dxa"/>
            <w:shd w:val="clear" w:color="auto" w:fill="auto"/>
            <w:vAlign w:val="center"/>
          </w:tcPr>
          <w:p w:rsidR="001526AB" w:rsidRPr="004B073F" w:rsidRDefault="00472B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Заказчика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26AB" w:rsidRPr="004B073F" w:rsidRDefault="0047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3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526AB" w:rsidRPr="004B073F" w:rsidRDefault="0047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3F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526AB" w:rsidRPr="004B073F" w:rsidRDefault="00472BF0">
            <w:pPr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3F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</w:p>
          <w:p w:rsidR="001526AB" w:rsidRPr="004B073F" w:rsidRDefault="00472BF0">
            <w:pPr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3F">
              <w:rPr>
                <w:rFonts w:ascii="Times New Roman" w:hAnsi="Times New Roman" w:cs="Times New Roman"/>
                <w:sz w:val="24"/>
                <w:szCs w:val="24"/>
              </w:rPr>
              <w:t xml:space="preserve"> Владельца</w:t>
            </w:r>
            <w:r w:rsidR="00763852" w:rsidRPr="004B073F">
              <w:rPr>
                <w:rFonts w:ascii="Times New Roman" w:hAnsi="Times New Roman" w:cs="Times New Roman"/>
                <w:sz w:val="24"/>
                <w:szCs w:val="24"/>
              </w:rPr>
              <w:t xml:space="preserve"> сервиса КРОК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526AB" w:rsidRPr="004B073F" w:rsidRDefault="00472BF0">
            <w:pPr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3F">
              <w:rPr>
                <w:rFonts w:ascii="Times New Roman" w:hAnsi="Times New Roman" w:cs="Times New Roman"/>
                <w:sz w:val="24"/>
                <w:szCs w:val="24"/>
              </w:rPr>
              <w:t>УНП Владельца</w:t>
            </w:r>
            <w:r w:rsidR="00763852" w:rsidRPr="004B073F">
              <w:rPr>
                <w:rFonts w:ascii="Times New Roman" w:hAnsi="Times New Roman" w:cs="Times New Roman"/>
                <w:sz w:val="24"/>
                <w:szCs w:val="24"/>
              </w:rPr>
              <w:t xml:space="preserve"> сервиса КРОК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526AB" w:rsidRPr="004B073F" w:rsidRDefault="00472BF0">
            <w:pPr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3F">
              <w:rPr>
                <w:rFonts w:ascii="Times New Roman" w:hAnsi="Times New Roman" w:cs="Times New Roman"/>
                <w:sz w:val="24"/>
                <w:szCs w:val="24"/>
              </w:rPr>
              <w:t>БИК Владельца</w:t>
            </w:r>
            <w:r w:rsidR="00763852" w:rsidRPr="004B073F">
              <w:rPr>
                <w:rFonts w:ascii="Times New Roman" w:hAnsi="Times New Roman" w:cs="Times New Roman"/>
                <w:sz w:val="24"/>
                <w:szCs w:val="24"/>
              </w:rPr>
              <w:t xml:space="preserve"> сервиса КРОК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1526AB" w:rsidRPr="004B073F" w:rsidRDefault="00472BF0">
            <w:pPr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3F">
              <w:rPr>
                <w:rFonts w:ascii="Times New Roman" w:hAnsi="Times New Roman" w:cs="Times New Roman"/>
                <w:sz w:val="24"/>
                <w:szCs w:val="24"/>
              </w:rPr>
              <w:t xml:space="preserve">Сумма вознаграждения без НДС, </w:t>
            </w:r>
            <w:proofErr w:type="spellStart"/>
            <w:r w:rsidRPr="004B073F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proofErr w:type="gramStart"/>
            <w:r w:rsidRPr="004B073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B073F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1269" w:type="dxa"/>
            <w:shd w:val="clear" w:color="auto" w:fill="auto"/>
            <w:vAlign w:val="center"/>
          </w:tcPr>
          <w:p w:rsidR="001526AB" w:rsidRPr="004B073F" w:rsidRDefault="00472BF0">
            <w:pPr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3F">
              <w:rPr>
                <w:rFonts w:ascii="Times New Roman" w:hAnsi="Times New Roman" w:cs="Times New Roman"/>
                <w:sz w:val="24"/>
                <w:szCs w:val="24"/>
              </w:rPr>
              <w:t xml:space="preserve">НДС по ставке 20%, </w:t>
            </w:r>
            <w:proofErr w:type="spellStart"/>
            <w:r w:rsidRPr="004B073F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proofErr w:type="gramStart"/>
            <w:r w:rsidRPr="004B073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B073F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2278" w:type="dxa"/>
            <w:shd w:val="clear" w:color="auto" w:fill="auto"/>
            <w:vAlign w:val="center"/>
          </w:tcPr>
          <w:p w:rsidR="001526AB" w:rsidRPr="004B073F" w:rsidRDefault="00472BF0">
            <w:pPr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3F">
              <w:rPr>
                <w:rFonts w:ascii="Times New Roman" w:hAnsi="Times New Roman" w:cs="Times New Roman"/>
                <w:sz w:val="24"/>
                <w:szCs w:val="24"/>
              </w:rPr>
              <w:t xml:space="preserve">Сумма вознаграждения, подлежащая уплате с НДС, </w:t>
            </w:r>
            <w:proofErr w:type="spellStart"/>
            <w:r w:rsidRPr="004B073F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proofErr w:type="gramStart"/>
            <w:r w:rsidRPr="004B073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B073F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</w:tc>
      </w:tr>
      <w:tr w:rsidR="001526AB" w:rsidRPr="004B073F">
        <w:tc>
          <w:tcPr>
            <w:tcW w:w="1951" w:type="dxa"/>
            <w:shd w:val="clear" w:color="auto" w:fill="auto"/>
            <w:vAlign w:val="center"/>
          </w:tcPr>
          <w:p w:rsidR="001526AB" w:rsidRPr="004B073F" w:rsidRDefault="0015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526AB" w:rsidRPr="004B073F" w:rsidRDefault="00763852" w:rsidP="0076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73F">
              <w:rPr>
                <w:rFonts w:ascii="Times New Roman" w:hAnsi="Times New Roman" w:cs="Times New Roman"/>
                <w:sz w:val="26"/>
                <w:szCs w:val="26"/>
              </w:rPr>
              <w:t>Предоставление доступа к тестовому стенду программного средства «</w:t>
            </w:r>
            <w:proofErr w:type="spellStart"/>
            <w:r w:rsidRPr="004B073F">
              <w:rPr>
                <w:rFonts w:ascii="Times New Roman" w:hAnsi="Times New Roman" w:cs="Times New Roman"/>
                <w:sz w:val="26"/>
                <w:szCs w:val="26"/>
              </w:rPr>
              <w:t>RtP</w:t>
            </w:r>
            <w:proofErr w:type="spellEnd"/>
            <w:r w:rsidRPr="004B073F">
              <w:rPr>
                <w:rFonts w:ascii="Times New Roman" w:hAnsi="Times New Roman" w:cs="Times New Roman"/>
                <w:sz w:val="26"/>
                <w:szCs w:val="26"/>
              </w:rPr>
              <w:t xml:space="preserve"> QR»</w:t>
            </w:r>
            <w:r w:rsidR="00472BF0" w:rsidRPr="004B073F">
              <w:rPr>
                <w:rFonts w:ascii="Times New Roman" w:hAnsi="Times New Roman" w:cs="Times New Roman"/>
                <w:sz w:val="24"/>
                <w:szCs w:val="24"/>
              </w:rPr>
              <w:t xml:space="preserve">для осуществления тестирования программного обеспечения 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526AB" w:rsidRPr="004B073F" w:rsidRDefault="0015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526AB" w:rsidRPr="004B073F" w:rsidRDefault="0015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1526AB" w:rsidRPr="004B073F" w:rsidRDefault="0015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1526AB" w:rsidRPr="004B073F" w:rsidRDefault="0015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1526AB" w:rsidRPr="004B073F" w:rsidRDefault="0015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:rsidR="001526AB" w:rsidRPr="004B073F" w:rsidRDefault="0015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6AB">
        <w:tc>
          <w:tcPr>
            <w:tcW w:w="1951" w:type="dxa"/>
            <w:shd w:val="clear" w:color="auto" w:fill="auto"/>
          </w:tcPr>
          <w:p w:rsidR="001526AB" w:rsidRDefault="00472B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shd w:val="clear" w:color="auto" w:fill="auto"/>
          </w:tcPr>
          <w:p w:rsidR="001526AB" w:rsidRDefault="001526AB">
            <w:pPr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1526AB" w:rsidRDefault="00152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1526AB" w:rsidRDefault="00152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</w:tcPr>
          <w:p w:rsidR="001526AB" w:rsidRDefault="00152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1526AB" w:rsidRDefault="00152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1526AB" w:rsidRDefault="001526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:rsidR="001526AB" w:rsidRDefault="001526A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11115" w:rsidRDefault="00472BF0" w:rsidP="00311115">
      <w:pPr>
        <w:pStyle w:val="a5"/>
        <w:spacing w:before="100" w:after="100"/>
        <w:rPr>
          <w:highlight w:val="white"/>
        </w:rPr>
      </w:pPr>
      <w:r>
        <w:rPr>
          <w:shd w:val="clear" w:color="auto" w:fill="FFFFFF"/>
        </w:rPr>
        <w:t>ЭЦП</w:t>
      </w:r>
      <w:r w:rsidR="00763852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ответственного лица Владельца</w:t>
      </w:r>
      <w:r w:rsidR="00763852">
        <w:rPr>
          <w:shd w:val="clear" w:color="auto" w:fill="FFFFFF"/>
        </w:rPr>
        <w:t xml:space="preserve"> сервиса КРОК</w:t>
      </w:r>
    </w:p>
    <w:tbl>
      <w:tblPr>
        <w:tblW w:w="13786" w:type="dxa"/>
        <w:tblInd w:w="-126" w:type="dxa"/>
        <w:tblLook w:val="04A0"/>
      </w:tblPr>
      <w:tblGrid>
        <w:gridCol w:w="126"/>
        <w:gridCol w:w="108"/>
        <w:gridCol w:w="1675"/>
        <w:gridCol w:w="439"/>
        <w:gridCol w:w="549"/>
        <w:gridCol w:w="342"/>
        <w:gridCol w:w="1136"/>
        <w:gridCol w:w="1480"/>
        <w:gridCol w:w="1560"/>
        <w:gridCol w:w="49"/>
        <w:gridCol w:w="284"/>
        <w:gridCol w:w="804"/>
        <w:gridCol w:w="900"/>
        <w:gridCol w:w="689"/>
        <w:gridCol w:w="583"/>
        <w:gridCol w:w="1651"/>
        <w:gridCol w:w="333"/>
        <w:gridCol w:w="709"/>
        <w:gridCol w:w="369"/>
      </w:tblGrid>
      <w:tr w:rsidR="001526AB">
        <w:trPr>
          <w:gridBefore w:val="1"/>
          <w:wBefore w:w="126" w:type="dxa"/>
        </w:trPr>
        <w:tc>
          <w:tcPr>
            <w:tcW w:w="7338" w:type="dxa"/>
            <w:gridSpan w:val="9"/>
          </w:tcPr>
          <w:p w:rsidR="001526AB" w:rsidRDefault="00472BF0">
            <w:pPr>
              <w:ind w:righ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Владельца</w:t>
            </w:r>
            <w:r w:rsidR="00763852">
              <w:rPr>
                <w:color w:val="000000"/>
                <w:sz w:val="24"/>
                <w:szCs w:val="24"/>
              </w:rPr>
              <w:t xml:space="preserve"> сервиса КРОК</w:t>
            </w:r>
          </w:p>
          <w:p w:rsidR="001526AB" w:rsidRDefault="001526AB">
            <w:pPr>
              <w:ind w:right="9"/>
              <w:rPr>
                <w:color w:val="000000"/>
                <w:sz w:val="24"/>
                <w:szCs w:val="24"/>
              </w:rPr>
            </w:pPr>
          </w:p>
        </w:tc>
        <w:tc>
          <w:tcPr>
            <w:tcW w:w="6322" w:type="dxa"/>
            <w:gridSpan w:val="9"/>
          </w:tcPr>
          <w:p w:rsidR="001526AB" w:rsidRDefault="00472B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Заказчика</w:t>
            </w:r>
          </w:p>
        </w:tc>
      </w:tr>
      <w:tr w:rsidR="001526AB">
        <w:trPr>
          <w:gridAfter w:val="2"/>
          <w:wAfter w:w="1078" w:type="dxa"/>
          <w:cantSplit/>
          <w:trHeight w:val="285"/>
        </w:trPr>
        <w:tc>
          <w:tcPr>
            <w:tcW w:w="4375" w:type="dxa"/>
            <w:gridSpan w:val="7"/>
            <w:shd w:val="clear" w:color="auto" w:fill="auto"/>
          </w:tcPr>
          <w:p w:rsidR="001526AB" w:rsidRDefault="001526AB">
            <w:pPr>
              <w:tabs>
                <w:tab w:val="left" w:pos="510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  <w:gridSpan w:val="4"/>
            <w:shd w:val="clear" w:color="auto" w:fill="auto"/>
          </w:tcPr>
          <w:p w:rsidR="001526AB" w:rsidRDefault="001526AB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6"/>
            <w:shd w:val="clear" w:color="auto" w:fill="auto"/>
          </w:tcPr>
          <w:p w:rsidR="001526AB" w:rsidRDefault="001526AB">
            <w:pPr>
              <w:jc w:val="right"/>
              <w:rPr>
                <w:sz w:val="24"/>
                <w:szCs w:val="24"/>
              </w:rPr>
            </w:pPr>
          </w:p>
        </w:tc>
      </w:tr>
      <w:tr w:rsidR="001526AB">
        <w:trPr>
          <w:gridBefore w:val="2"/>
          <w:gridAfter w:val="3"/>
          <w:wBefore w:w="234" w:type="dxa"/>
          <w:wAfter w:w="1411" w:type="dxa"/>
          <w:trHeight w:val="352"/>
        </w:trPr>
        <w:tc>
          <w:tcPr>
            <w:tcW w:w="2114" w:type="dxa"/>
            <w:gridSpan w:val="2"/>
            <w:shd w:val="clear" w:color="auto" w:fill="auto"/>
          </w:tcPr>
          <w:p w:rsidR="001526AB" w:rsidRDefault="001526AB">
            <w:pPr>
              <w:tabs>
                <w:tab w:val="left" w:pos="5103"/>
              </w:tabs>
              <w:rPr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1526AB" w:rsidRDefault="001526AB">
            <w:pPr>
              <w:tabs>
                <w:tab w:val="left" w:pos="5103"/>
              </w:tabs>
              <w:rPr>
                <w:sz w:val="24"/>
                <w:szCs w:val="24"/>
              </w:rPr>
            </w:pPr>
          </w:p>
        </w:tc>
        <w:tc>
          <w:tcPr>
            <w:tcW w:w="2958" w:type="dxa"/>
            <w:gridSpan w:val="3"/>
            <w:shd w:val="clear" w:color="auto" w:fill="auto"/>
          </w:tcPr>
          <w:p w:rsidR="001526AB" w:rsidRDefault="001526AB">
            <w:pPr>
              <w:tabs>
                <w:tab w:val="left" w:pos="5103"/>
              </w:tabs>
              <w:rPr>
                <w:sz w:val="24"/>
                <w:szCs w:val="24"/>
              </w:rPr>
            </w:pPr>
            <w:bookmarkStart w:id="5" w:name="_GoBack"/>
            <w:bookmarkEnd w:id="5"/>
          </w:p>
        </w:tc>
        <w:tc>
          <w:tcPr>
            <w:tcW w:w="1560" w:type="dxa"/>
            <w:shd w:val="clear" w:color="auto" w:fill="auto"/>
          </w:tcPr>
          <w:p w:rsidR="001526AB" w:rsidRDefault="001526AB">
            <w:pPr>
              <w:tabs>
                <w:tab w:val="left" w:pos="5103"/>
              </w:tabs>
              <w:rPr>
                <w:sz w:val="24"/>
                <w:szCs w:val="24"/>
              </w:rPr>
            </w:pPr>
          </w:p>
        </w:tc>
        <w:tc>
          <w:tcPr>
            <w:tcW w:w="2037" w:type="dxa"/>
            <w:gridSpan w:val="4"/>
            <w:shd w:val="clear" w:color="auto" w:fill="auto"/>
          </w:tcPr>
          <w:p w:rsidR="001526AB" w:rsidRDefault="001526AB">
            <w:pPr>
              <w:tabs>
                <w:tab w:val="left" w:pos="5103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auto"/>
          </w:tcPr>
          <w:p w:rsidR="001526AB" w:rsidRDefault="001526AB">
            <w:pPr>
              <w:tabs>
                <w:tab w:val="left" w:pos="5103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shd w:val="clear" w:color="auto" w:fill="auto"/>
          </w:tcPr>
          <w:p w:rsidR="001526AB" w:rsidRDefault="00472BF0">
            <w:p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</w:p>
        </w:tc>
      </w:tr>
      <w:tr w:rsidR="001526AB">
        <w:trPr>
          <w:gridBefore w:val="2"/>
          <w:gridAfter w:val="3"/>
          <w:wBefore w:w="234" w:type="dxa"/>
          <w:wAfter w:w="1411" w:type="dxa"/>
          <w:cantSplit/>
          <w:trHeight w:val="77"/>
        </w:trPr>
        <w:tc>
          <w:tcPr>
            <w:tcW w:w="5621" w:type="dxa"/>
            <w:gridSpan w:val="6"/>
            <w:shd w:val="clear" w:color="auto" w:fill="auto"/>
          </w:tcPr>
          <w:p w:rsidR="001526AB" w:rsidRDefault="00472BF0">
            <w:p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Подпись/место для печати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526AB" w:rsidRDefault="001526AB">
            <w:pPr>
              <w:tabs>
                <w:tab w:val="left" w:pos="5103"/>
              </w:tabs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7"/>
            <w:shd w:val="clear" w:color="auto" w:fill="auto"/>
          </w:tcPr>
          <w:p w:rsidR="001526AB" w:rsidRDefault="00472BF0">
            <w:p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Подпись/место для печати</w:t>
            </w:r>
          </w:p>
        </w:tc>
      </w:tr>
      <w:tr w:rsidR="001526AB">
        <w:trPr>
          <w:gridBefore w:val="2"/>
          <w:gridAfter w:val="3"/>
          <w:wBefore w:w="234" w:type="dxa"/>
          <w:wAfter w:w="1411" w:type="dxa"/>
          <w:cantSplit/>
          <w:trHeight w:val="322"/>
        </w:trPr>
        <w:tc>
          <w:tcPr>
            <w:tcW w:w="1675" w:type="dxa"/>
            <w:shd w:val="clear" w:color="auto" w:fill="auto"/>
          </w:tcPr>
          <w:p w:rsidR="001526AB" w:rsidRDefault="001526AB">
            <w:pPr>
              <w:tabs>
                <w:tab w:val="left" w:pos="5103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3946" w:type="dxa"/>
            <w:gridSpan w:val="5"/>
            <w:shd w:val="clear" w:color="auto" w:fill="auto"/>
            <w:vAlign w:val="bottom"/>
          </w:tcPr>
          <w:p w:rsidR="001526AB" w:rsidRDefault="00472BF0">
            <w:p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«___»_______ </w:t>
            </w:r>
            <w:r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vMerge/>
            <w:shd w:val="clear" w:color="auto" w:fill="auto"/>
          </w:tcPr>
          <w:p w:rsidR="001526AB" w:rsidRDefault="001526AB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bottom"/>
          </w:tcPr>
          <w:p w:rsidR="001526AB" w:rsidRDefault="001526AB">
            <w:pPr>
              <w:tabs>
                <w:tab w:val="left" w:pos="5103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3823" w:type="dxa"/>
            <w:gridSpan w:val="4"/>
            <w:shd w:val="clear" w:color="auto" w:fill="auto"/>
            <w:vAlign w:val="bottom"/>
          </w:tcPr>
          <w:p w:rsidR="001526AB" w:rsidRDefault="00472BF0">
            <w:p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«___»_________ 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__</w:t>
            </w:r>
            <w:r>
              <w:rPr>
                <w:sz w:val="24"/>
                <w:szCs w:val="24"/>
              </w:rPr>
              <w:t>г.</w:t>
            </w:r>
          </w:p>
        </w:tc>
      </w:tr>
      <w:tr w:rsidR="001526AB">
        <w:trPr>
          <w:gridAfter w:val="1"/>
          <w:wAfter w:w="369" w:type="dxa"/>
          <w:trHeight w:val="356"/>
        </w:trPr>
        <w:tc>
          <w:tcPr>
            <w:tcW w:w="3239" w:type="dxa"/>
            <w:gridSpan w:val="6"/>
            <w:shd w:val="clear" w:color="auto" w:fill="auto"/>
          </w:tcPr>
          <w:p w:rsidR="001526AB" w:rsidRDefault="001526AB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  <w:shd w:val="clear" w:color="auto" w:fill="auto"/>
          </w:tcPr>
          <w:p w:rsidR="001526AB" w:rsidRDefault="001526AB">
            <w:pPr>
              <w:tabs>
                <w:tab w:val="left" w:pos="510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9" w:type="dxa"/>
            <w:gridSpan w:val="3"/>
            <w:shd w:val="clear" w:color="auto" w:fill="auto"/>
          </w:tcPr>
          <w:p w:rsidR="001526AB" w:rsidRDefault="001526AB">
            <w:pPr>
              <w:tabs>
                <w:tab w:val="left" w:pos="5103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1526AB" w:rsidRDefault="001526AB">
            <w:pPr>
              <w:tabs>
                <w:tab w:val="left" w:pos="510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1526AB" w:rsidRDefault="001526AB">
            <w:pPr>
              <w:tabs>
                <w:tab w:val="left" w:pos="5103"/>
              </w:tabs>
              <w:jc w:val="right"/>
              <w:rPr>
                <w:sz w:val="24"/>
                <w:szCs w:val="24"/>
              </w:rPr>
            </w:pPr>
          </w:p>
        </w:tc>
      </w:tr>
    </w:tbl>
    <w:p w:rsidR="001526AB" w:rsidRDefault="001526AB"/>
    <w:sectPr w:rsidR="001526AB" w:rsidSect="001526AB">
      <w:pgSz w:w="16838" w:h="11906" w:orient="landscape"/>
      <w:pgMar w:top="1134" w:right="851" w:bottom="567" w:left="851" w:header="454" w:footer="567" w:gutter="0"/>
      <w:cols w:space="720"/>
      <w:formProt w:val="0"/>
      <w:titlePg/>
      <w:docGrid w:linePitch="408" w:charSpace="-184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105" w:rsidRDefault="00444105" w:rsidP="001526AB">
      <w:r>
        <w:separator/>
      </w:r>
    </w:p>
  </w:endnote>
  <w:endnote w:type="continuationSeparator" w:id="0">
    <w:p w:rsidR="00444105" w:rsidRDefault="00444105" w:rsidP="00152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Times New Roman"/>
    <w:charset w:val="CC"/>
    <w:family w:val="swiss"/>
    <w:pitch w:val="default"/>
    <w:sig w:usb0="20000A87" w:usb1="00000000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6AB" w:rsidRDefault="001526AB">
    <w:pPr>
      <w:pStyle w:val="ae"/>
      <w:tabs>
        <w:tab w:val="left" w:pos="604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105" w:rsidRDefault="00444105" w:rsidP="001526AB">
      <w:r>
        <w:separator/>
      </w:r>
    </w:p>
  </w:footnote>
  <w:footnote w:type="continuationSeparator" w:id="0">
    <w:p w:rsidR="00444105" w:rsidRDefault="00444105" w:rsidP="00152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6AB" w:rsidRDefault="005E08EA">
    <w:pPr>
      <w:pStyle w:val="a9"/>
    </w:pPr>
    <w:r w:rsidRPr="005E08EA">
      <w:rPr>
        <w:sz w:val="24"/>
        <w:szCs w:val="24"/>
      </w:rPr>
      <w:fldChar w:fldCharType="begin"/>
    </w:r>
    <w:r w:rsidR="00472BF0">
      <w:instrText>PAGE</w:instrText>
    </w:r>
    <w:r>
      <w:fldChar w:fldCharType="separate"/>
    </w:r>
    <w:r w:rsidR="00040B22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77999"/>
    <w:multiLevelType w:val="multilevel"/>
    <w:tmpl w:val="0EE77999"/>
    <w:lvl w:ilvl="0">
      <w:start w:val="1"/>
      <w:numFmt w:val="decimal"/>
      <w:lvlText w:val="%1."/>
      <w:lvlJc w:val="left"/>
      <w:pPr>
        <w:ind w:left="1068" w:hanging="360"/>
      </w:pPr>
      <w:rPr>
        <w:b/>
        <w:sz w:val="26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551D1C"/>
    <w:multiLevelType w:val="multilevel"/>
    <w:tmpl w:val="53551D1C"/>
    <w:lvl w:ilvl="0">
      <w:start w:val="3"/>
      <w:numFmt w:val="decimal"/>
      <w:lvlText w:val="%1."/>
      <w:lvlJc w:val="left"/>
      <w:pPr>
        <w:ind w:left="1068" w:hanging="360"/>
      </w:pPr>
    </w:lvl>
    <w:lvl w:ilvl="1">
      <w:start w:val="3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154" w:hanging="144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516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mirrorMargins/>
  <w:proofState w:spelling="clean" w:grammar="clean"/>
  <w:defaultTabStop w:val="720"/>
  <w:drawingGridHorizontalSpacing w:val="1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62B7"/>
    <w:rsid w:val="00023596"/>
    <w:rsid w:val="00040B22"/>
    <w:rsid w:val="00077594"/>
    <w:rsid w:val="00097322"/>
    <w:rsid w:val="000A7D8F"/>
    <w:rsid w:val="000C7A44"/>
    <w:rsid w:val="00100BD9"/>
    <w:rsid w:val="001062B7"/>
    <w:rsid w:val="00133426"/>
    <w:rsid w:val="001526AB"/>
    <w:rsid w:val="001956DD"/>
    <w:rsid w:val="001B6D7D"/>
    <w:rsid w:val="001D7A86"/>
    <w:rsid w:val="001F7740"/>
    <w:rsid w:val="001F7E9D"/>
    <w:rsid w:val="00202254"/>
    <w:rsid w:val="002035F6"/>
    <w:rsid w:val="00205DC0"/>
    <w:rsid w:val="0024417F"/>
    <w:rsid w:val="00273FC0"/>
    <w:rsid w:val="0027690C"/>
    <w:rsid w:val="002977DA"/>
    <w:rsid w:val="002A2880"/>
    <w:rsid w:val="002E0EB6"/>
    <w:rsid w:val="002E426A"/>
    <w:rsid w:val="00303726"/>
    <w:rsid w:val="00311115"/>
    <w:rsid w:val="00311403"/>
    <w:rsid w:val="003151CD"/>
    <w:rsid w:val="00376FA1"/>
    <w:rsid w:val="003774A9"/>
    <w:rsid w:val="0039035A"/>
    <w:rsid w:val="00394640"/>
    <w:rsid w:val="004030B7"/>
    <w:rsid w:val="00410AA8"/>
    <w:rsid w:val="00426396"/>
    <w:rsid w:val="00434A0C"/>
    <w:rsid w:val="00444105"/>
    <w:rsid w:val="00472BF0"/>
    <w:rsid w:val="0049337B"/>
    <w:rsid w:val="004B073F"/>
    <w:rsid w:val="004E7B5E"/>
    <w:rsid w:val="0054667B"/>
    <w:rsid w:val="005818DB"/>
    <w:rsid w:val="00586D08"/>
    <w:rsid w:val="005930D0"/>
    <w:rsid w:val="005E08EA"/>
    <w:rsid w:val="005E64E9"/>
    <w:rsid w:val="00601913"/>
    <w:rsid w:val="00610BE6"/>
    <w:rsid w:val="00623A55"/>
    <w:rsid w:val="00626540"/>
    <w:rsid w:val="0063101C"/>
    <w:rsid w:val="006525B1"/>
    <w:rsid w:val="006606C4"/>
    <w:rsid w:val="0067489F"/>
    <w:rsid w:val="006B4AFB"/>
    <w:rsid w:val="006C3C50"/>
    <w:rsid w:val="006D0442"/>
    <w:rsid w:val="006D5F18"/>
    <w:rsid w:val="006D7997"/>
    <w:rsid w:val="00727306"/>
    <w:rsid w:val="00763852"/>
    <w:rsid w:val="007D0D2F"/>
    <w:rsid w:val="007E03EE"/>
    <w:rsid w:val="007F3318"/>
    <w:rsid w:val="00802DE4"/>
    <w:rsid w:val="00836D99"/>
    <w:rsid w:val="00837B2C"/>
    <w:rsid w:val="0085156F"/>
    <w:rsid w:val="008842E1"/>
    <w:rsid w:val="008E3A84"/>
    <w:rsid w:val="008E4C1B"/>
    <w:rsid w:val="009516BF"/>
    <w:rsid w:val="009572E2"/>
    <w:rsid w:val="009C4153"/>
    <w:rsid w:val="00A269C3"/>
    <w:rsid w:val="00A776E1"/>
    <w:rsid w:val="00AD5A49"/>
    <w:rsid w:val="00AE0082"/>
    <w:rsid w:val="00B043AD"/>
    <w:rsid w:val="00B3477A"/>
    <w:rsid w:val="00B53322"/>
    <w:rsid w:val="00B62CDA"/>
    <w:rsid w:val="00B646F2"/>
    <w:rsid w:val="00B80408"/>
    <w:rsid w:val="00BC1457"/>
    <w:rsid w:val="00BC171A"/>
    <w:rsid w:val="00BC2740"/>
    <w:rsid w:val="00BF19D3"/>
    <w:rsid w:val="00C27C34"/>
    <w:rsid w:val="00C442F8"/>
    <w:rsid w:val="00C559AD"/>
    <w:rsid w:val="00C70721"/>
    <w:rsid w:val="00C93120"/>
    <w:rsid w:val="00CD7874"/>
    <w:rsid w:val="00D009FF"/>
    <w:rsid w:val="00D809ED"/>
    <w:rsid w:val="00D85389"/>
    <w:rsid w:val="00D87E84"/>
    <w:rsid w:val="00D90A82"/>
    <w:rsid w:val="00DC3E17"/>
    <w:rsid w:val="00DD17E4"/>
    <w:rsid w:val="00DD1EEF"/>
    <w:rsid w:val="00DE2EDD"/>
    <w:rsid w:val="00DF6D08"/>
    <w:rsid w:val="00E135D8"/>
    <w:rsid w:val="00ED4B46"/>
    <w:rsid w:val="00ED54F5"/>
    <w:rsid w:val="00EF745B"/>
    <w:rsid w:val="00F21ECC"/>
    <w:rsid w:val="00F24D85"/>
    <w:rsid w:val="00F445B9"/>
    <w:rsid w:val="00FA35C9"/>
    <w:rsid w:val="410B2296"/>
    <w:rsid w:val="4C970B13"/>
    <w:rsid w:val="5C163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annotation text" w:semiHidden="1" w:qFormat="1"/>
    <w:lsdException w:name="header" w:uiPriority="99" w:qFormat="1"/>
    <w:lsdException w:name="footer" w:uiPriority="99" w:qFormat="1"/>
    <w:lsdException w:name="index heading" w:qFormat="1"/>
    <w:lsdException w:name="caption" w:semiHidden="1" w:unhideWhenUsed="1" w:qFormat="1"/>
    <w:lsdException w:name="annotation reference" w:semiHidden="1" w:qFormat="1"/>
    <w:lsdException w:name="List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uiPriority="59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26AB"/>
    <w:pPr>
      <w:jc w:val="both"/>
    </w:pPr>
    <w:rPr>
      <w:rFonts w:eastAsia="Calibri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qFormat/>
    <w:rsid w:val="001526AB"/>
    <w:rPr>
      <w:sz w:val="16"/>
      <w:szCs w:val="16"/>
    </w:rPr>
  </w:style>
  <w:style w:type="paragraph" w:styleId="a4">
    <w:name w:val="Balloon Text"/>
    <w:basedOn w:val="a"/>
    <w:semiHidden/>
    <w:qFormat/>
    <w:rsid w:val="001526AB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unhideWhenUsed/>
    <w:qFormat/>
    <w:rsid w:val="001526AB"/>
    <w:pPr>
      <w:spacing w:beforeAutospacing="1" w:after="200" w:afterAutospacing="1"/>
      <w:jc w:val="left"/>
    </w:pPr>
    <w:rPr>
      <w:color w:val="00000A"/>
      <w:sz w:val="24"/>
      <w:szCs w:val="24"/>
    </w:rPr>
  </w:style>
  <w:style w:type="paragraph" w:styleId="a7">
    <w:name w:val="annotation text"/>
    <w:basedOn w:val="a"/>
    <w:semiHidden/>
    <w:qFormat/>
    <w:rsid w:val="001526AB"/>
    <w:rPr>
      <w:sz w:val="20"/>
    </w:rPr>
  </w:style>
  <w:style w:type="paragraph" w:styleId="1">
    <w:name w:val="index 1"/>
    <w:basedOn w:val="a"/>
    <w:next w:val="a"/>
    <w:qFormat/>
    <w:rsid w:val="001526AB"/>
  </w:style>
  <w:style w:type="paragraph" w:styleId="a8">
    <w:name w:val="annotation subject"/>
    <w:basedOn w:val="a7"/>
    <w:next w:val="a7"/>
    <w:semiHidden/>
    <w:qFormat/>
    <w:rsid w:val="001526AB"/>
    <w:rPr>
      <w:b/>
      <w:bCs/>
    </w:rPr>
  </w:style>
  <w:style w:type="paragraph" w:styleId="a9">
    <w:name w:val="header"/>
    <w:basedOn w:val="a"/>
    <w:uiPriority w:val="99"/>
    <w:qFormat/>
    <w:rsid w:val="001526AB"/>
    <w:pPr>
      <w:jc w:val="center"/>
    </w:pPr>
    <w:rPr>
      <w:sz w:val="28"/>
    </w:rPr>
  </w:style>
  <w:style w:type="paragraph" w:styleId="aa">
    <w:name w:val="Body Text"/>
    <w:basedOn w:val="a"/>
    <w:link w:val="ab"/>
    <w:qFormat/>
    <w:rsid w:val="001526AB"/>
    <w:pPr>
      <w:tabs>
        <w:tab w:val="left" w:pos="709"/>
      </w:tabs>
      <w:ind w:firstLine="709"/>
    </w:pPr>
  </w:style>
  <w:style w:type="paragraph" w:styleId="ac">
    <w:name w:val="index heading"/>
    <w:basedOn w:val="a"/>
    <w:next w:val="1"/>
    <w:qFormat/>
    <w:rsid w:val="001526AB"/>
    <w:pPr>
      <w:suppressLineNumbers/>
    </w:pPr>
    <w:rPr>
      <w:rFonts w:cs="Mangal"/>
    </w:rPr>
  </w:style>
  <w:style w:type="paragraph" w:styleId="ad">
    <w:name w:val="Title"/>
    <w:basedOn w:val="a"/>
    <w:qFormat/>
    <w:rsid w:val="001526A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footer"/>
    <w:basedOn w:val="a"/>
    <w:uiPriority w:val="99"/>
    <w:qFormat/>
    <w:rsid w:val="001526AB"/>
    <w:pPr>
      <w:tabs>
        <w:tab w:val="center" w:pos="4677"/>
        <w:tab w:val="right" w:pos="9355"/>
      </w:tabs>
    </w:pPr>
  </w:style>
  <w:style w:type="paragraph" w:styleId="af">
    <w:name w:val="List"/>
    <w:basedOn w:val="aa"/>
    <w:qFormat/>
    <w:rsid w:val="001526AB"/>
    <w:rPr>
      <w:rFonts w:cs="Mangal"/>
    </w:rPr>
  </w:style>
  <w:style w:type="table" w:styleId="af0">
    <w:name w:val="Table Grid"/>
    <w:basedOn w:val="a1"/>
    <w:uiPriority w:val="59"/>
    <w:qFormat/>
    <w:rsid w:val="001526AB"/>
    <w:rPr>
      <w:rFonts w:asciiTheme="minorHAnsi" w:eastAsiaTheme="minorHAnsi" w:hAnsiTheme="minorHAnsi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qFormat/>
    <w:rsid w:val="001526AB"/>
    <w:rPr>
      <w:color w:val="0000FF"/>
      <w:u w:val="single"/>
    </w:rPr>
  </w:style>
  <w:style w:type="character" w:customStyle="1" w:styleId="af1">
    <w:name w:val="Нижний колонтитул Знак"/>
    <w:basedOn w:val="a0"/>
    <w:uiPriority w:val="99"/>
    <w:qFormat/>
    <w:rsid w:val="001526AB"/>
    <w:rPr>
      <w:rFonts w:eastAsia="Calibri"/>
      <w:sz w:val="30"/>
    </w:rPr>
  </w:style>
  <w:style w:type="character" w:customStyle="1" w:styleId="af2">
    <w:name w:val="Верхний колонтитул Знак"/>
    <w:basedOn w:val="a0"/>
    <w:uiPriority w:val="99"/>
    <w:qFormat/>
    <w:rsid w:val="001526AB"/>
    <w:rPr>
      <w:rFonts w:eastAsia="Calibri"/>
      <w:sz w:val="28"/>
    </w:rPr>
  </w:style>
  <w:style w:type="character" w:customStyle="1" w:styleId="ListLabel1">
    <w:name w:val="ListLabel 1"/>
    <w:qFormat/>
    <w:rsid w:val="001526AB"/>
    <w:rPr>
      <w:rFonts w:cs="Times New Roman"/>
    </w:rPr>
  </w:style>
  <w:style w:type="character" w:customStyle="1" w:styleId="ListLabel2">
    <w:name w:val="ListLabel 2"/>
    <w:qFormat/>
    <w:rsid w:val="001526AB"/>
    <w:rPr>
      <w:rFonts w:cs="Times New Roman"/>
    </w:rPr>
  </w:style>
  <w:style w:type="character" w:customStyle="1" w:styleId="ListLabel3">
    <w:name w:val="ListLabel 3"/>
    <w:qFormat/>
    <w:rsid w:val="001526AB"/>
    <w:rPr>
      <w:rFonts w:cs="Times New Roman"/>
    </w:rPr>
  </w:style>
  <w:style w:type="character" w:customStyle="1" w:styleId="ListLabel4">
    <w:name w:val="ListLabel 4"/>
    <w:qFormat/>
    <w:rsid w:val="001526AB"/>
    <w:rPr>
      <w:rFonts w:cs="Times New Roman"/>
    </w:rPr>
  </w:style>
  <w:style w:type="character" w:customStyle="1" w:styleId="ListLabel5">
    <w:name w:val="ListLabel 5"/>
    <w:qFormat/>
    <w:rsid w:val="001526AB"/>
    <w:rPr>
      <w:rFonts w:cs="Times New Roman"/>
    </w:rPr>
  </w:style>
  <w:style w:type="character" w:customStyle="1" w:styleId="ListLabel6">
    <w:name w:val="ListLabel 6"/>
    <w:qFormat/>
    <w:rsid w:val="001526AB"/>
    <w:rPr>
      <w:rFonts w:cs="Times New Roman"/>
    </w:rPr>
  </w:style>
  <w:style w:type="character" w:customStyle="1" w:styleId="ListLabel7">
    <w:name w:val="ListLabel 7"/>
    <w:qFormat/>
    <w:rsid w:val="001526AB"/>
    <w:rPr>
      <w:rFonts w:cs="Times New Roman"/>
    </w:rPr>
  </w:style>
  <w:style w:type="character" w:customStyle="1" w:styleId="ListLabel8">
    <w:name w:val="ListLabel 8"/>
    <w:qFormat/>
    <w:rsid w:val="001526AB"/>
    <w:rPr>
      <w:rFonts w:cs="Times New Roman"/>
    </w:rPr>
  </w:style>
  <w:style w:type="character" w:customStyle="1" w:styleId="ListLabel9">
    <w:name w:val="ListLabel 9"/>
    <w:qFormat/>
    <w:rsid w:val="001526AB"/>
    <w:rPr>
      <w:rFonts w:cs="Times New Roman"/>
    </w:rPr>
  </w:style>
  <w:style w:type="character" w:customStyle="1" w:styleId="ListLabel10">
    <w:name w:val="ListLabel 10"/>
    <w:qFormat/>
    <w:rsid w:val="001526AB"/>
    <w:rPr>
      <w:rFonts w:cs="Times New Roman"/>
    </w:rPr>
  </w:style>
  <w:style w:type="character" w:customStyle="1" w:styleId="ListLabel11">
    <w:name w:val="ListLabel 11"/>
    <w:qFormat/>
    <w:rsid w:val="001526AB"/>
    <w:rPr>
      <w:rFonts w:cs="Times New Roman"/>
    </w:rPr>
  </w:style>
  <w:style w:type="character" w:customStyle="1" w:styleId="ListLabel12">
    <w:name w:val="ListLabel 12"/>
    <w:qFormat/>
    <w:rsid w:val="001526AB"/>
    <w:rPr>
      <w:rFonts w:cs="Times New Roman"/>
    </w:rPr>
  </w:style>
  <w:style w:type="character" w:customStyle="1" w:styleId="ListLabel13">
    <w:name w:val="ListLabel 13"/>
    <w:qFormat/>
    <w:rsid w:val="001526AB"/>
    <w:rPr>
      <w:rFonts w:cs="Times New Roman"/>
    </w:rPr>
  </w:style>
  <w:style w:type="character" w:customStyle="1" w:styleId="ListLabel14">
    <w:name w:val="ListLabel 14"/>
    <w:qFormat/>
    <w:rsid w:val="001526AB"/>
    <w:rPr>
      <w:sz w:val="24"/>
    </w:rPr>
  </w:style>
  <w:style w:type="character" w:customStyle="1" w:styleId="ListLabel15">
    <w:name w:val="ListLabel 15"/>
    <w:qFormat/>
    <w:rsid w:val="001526AB"/>
    <w:rPr>
      <w:sz w:val="24"/>
    </w:rPr>
  </w:style>
  <w:style w:type="character" w:customStyle="1" w:styleId="ListLabel16">
    <w:name w:val="ListLabel 16"/>
    <w:qFormat/>
    <w:rsid w:val="001526AB"/>
    <w:rPr>
      <w:sz w:val="24"/>
    </w:rPr>
  </w:style>
  <w:style w:type="character" w:customStyle="1" w:styleId="ListLabel17">
    <w:name w:val="ListLabel 17"/>
    <w:qFormat/>
    <w:rsid w:val="001526AB"/>
    <w:rPr>
      <w:sz w:val="24"/>
    </w:rPr>
  </w:style>
  <w:style w:type="character" w:customStyle="1" w:styleId="ListLabel18">
    <w:name w:val="ListLabel 18"/>
    <w:qFormat/>
    <w:rsid w:val="001526AB"/>
    <w:rPr>
      <w:sz w:val="24"/>
    </w:rPr>
  </w:style>
  <w:style w:type="character" w:customStyle="1" w:styleId="ListLabel19">
    <w:name w:val="ListLabel 19"/>
    <w:qFormat/>
    <w:rsid w:val="001526AB"/>
    <w:rPr>
      <w:sz w:val="24"/>
    </w:rPr>
  </w:style>
  <w:style w:type="character" w:customStyle="1" w:styleId="ListLabel20">
    <w:name w:val="ListLabel 20"/>
    <w:qFormat/>
    <w:rsid w:val="001526AB"/>
    <w:rPr>
      <w:sz w:val="24"/>
    </w:rPr>
  </w:style>
  <w:style w:type="character" w:customStyle="1" w:styleId="ListLabel21">
    <w:name w:val="ListLabel 21"/>
    <w:qFormat/>
    <w:rsid w:val="001526AB"/>
    <w:rPr>
      <w:sz w:val="24"/>
    </w:rPr>
  </w:style>
  <w:style w:type="character" w:customStyle="1" w:styleId="ListLabel22">
    <w:name w:val="ListLabel 22"/>
    <w:qFormat/>
    <w:rsid w:val="001526AB"/>
    <w:rPr>
      <w:sz w:val="24"/>
    </w:rPr>
  </w:style>
  <w:style w:type="character" w:customStyle="1" w:styleId="ListLabel23">
    <w:name w:val="ListLabel 23"/>
    <w:qFormat/>
    <w:rsid w:val="001526AB"/>
    <w:rPr>
      <w:b/>
      <w:sz w:val="26"/>
    </w:rPr>
  </w:style>
  <w:style w:type="character" w:customStyle="1" w:styleId="ListLabel24">
    <w:name w:val="ListLabel 24"/>
    <w:qFormat/>
    <w:rsid w:val="001526AB"/>
    <w:rPr>
      <w:rFonts w:cs="Times New Roman"/>
      <w:b/>
      <w:sz w:val="24"/>
    </w:rPr>
  </w:style>
  <w:style w:type="character" w:customStyle="1" w:styleId="ListLabel25">
    <w:name w:val="ListLabel 25"/>
    <w:qFormat/>
    <w:rsid w:val="001526AB"/>
    <w:rPr>
      <w:rFonts w:cs="Times New Roman"/>
    </w:rPr>
  </w:style>
  <w:style w:type="character" w:customStyle="1" w:styleId="ListLabel26">
    <w:name w:val="ListLabel 26"/>
    <w:qFormat/>
    <w:rsid w:val="001526AB"/>
    <w:rPr>
      <w:rFonts w:cs="Times New Roman"/>
    </w:rPr>
  </w:style>
  <w:style w:type="character" w:customStyle="1" w:styleId="ListLabel27">
    <w:name w:val="ListLabel 27"/>
    <w:qFormat/>
    <w:rsid w:val="001526AB"/>
    <w:rPr>
      <w:rFonts w:cs="Times New Roman"/>
    </w:rPr>
  </w:style>
  <w:style w:type="character" w:customStyle="1" w:styleId="ListLabel28">
    <w:name w:val="ListLabel 28"/>
    <w:qFormat/>
    <w:rsid w:val="001526AB"/>
    <w:rPr>
      <w:rFonts w:cs="Times New Roman"/>
    </w:rPr>
  </w:style>
  <w:style w:type="character" w:customStyle="1" w:styleId="ListLabel29">
    <w:name w:val="ListLabel 29"/>
    <w:qFormat/>
    <w:rsid w:val="001526AB"/>
    <w:rPr>
      <w:rFonts w:cs="Times New Roman"/>
    </w:rPr>
  </w:style>
  <w:style w:type="character" w:customStyle="1" w:styleId="ListLabel30">
    <w:name w:val="ListLabel 30"/>
    <w:qFormat/>
    <w:rsid w:val="001526AB"/>
    <w:rPr>
      <w:rFonts w:cs="Times New Roman"/>
    </w:rPr>
  </w:style>
  <w:style w:type="character" w:customStyle="1" w:styleId="ListLabel31">
    <w:name w:val="ListLabel 31"/>
    <w:qFormat/>
    <w:rsid w:val="001526AB"/>
    <w:rPr>
      <w:rFonts w:cs="Times New Roman"/>
    </w:rPr>
  </w:style>
  <w:style w:type="character" w:customStyle="1" w:styleId="ListLabel32">
    <w:name w:val="ListLabel 32"/>
    <w:qFormat/>
    <w:rsid w:val="001526AB"/>
    <w:rPr>
      <w:rFonts w:cs="Times New Roman"/>
    </w:rPr>
  </w:style>
  <w:style w:type="paragraph" w:customStyle="1" w:styleId="af3">
    <w:name w:val="Заголовок"/>
    <w:basedOn w:val="a"/>
    <w:next w:val="aa"/>
    <w:qFormat/>
    <w:rsid w:val="001526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af4">
    <w:name w:val="Название документа"/>
    <w:basedOn w:val="a"/>
    <w:qFormat/>
    <w:rsid w:val="001526AB"/>
    <w:pPr>
      <w:spacing w:before="120" w:line="280" w:lineRule="exact"/>
      <w:ind w:right="3826"/>
    </w:pPr>
  </w:style>
  <w:style w:type="paragraph" w:customStyle="1" w:styleId="af5">
    <w:name w:val="Пункт Положения"/>
    <w:basedOn w:val="a"/>
    <w:qFormat/>
    <w:rsid w:val="001526AB"/>
    <w:pPr>
      <w:tabs>
        <w:tab w:val="left" w:pos="1247"/>
      </w:tabs>
    </w:pPr>
  </w:style>
  <w:style w:type="paragraph" w:customStyle="1" w:styleId="af6">
    <w:name w:val="Знак Знак Знак"/>
    <w:basedOn w:val="a"/>
    <w:qFormat/>
    <w:rsid w:val="001526AB"/>
    <w:pPr>
      <w:spacing w:after="160" w:line="240" w:lineRule="exact"/>
      <w:ind w:left="360"/>
      <w:jc w:val="left"/>
    </w:pPr>
    <w:rPr>
      <w:rFonts w:eastAsia="Times New Roman"/>
      <w:sz w:val="28"/>
      <w:szCs w:val="28"/>
      <w:lang w:val="en-US" w:eastAsia="en-US"/>
    </w:rPr>
  </w:style>
  <w:style w:type="paragraph" w:customStyle="1" w:styleId="af7">
    <w:name w:val="Заголовки"/>
    <w:basedOn w:val="a"/>
    <w:qFormat/>
    <w:rsid w:val="001526AB"/>
    <w:pPr>
      <w:spacing w:line="280" w:lineRule="exact"/>
    </w:pPr>
  </w:style>
  <w:style w:type="paragraph" w:customStyle="1" w:styleId="21">
    <w:name w:val="Основной текст с отступом 21"/>
    <w:basedOn w:val="a"/>
    <w:qFormat/>
    <w:rsid w:val="001526AB"/>
    <w:pPr>
      <w:ind w:left="-708" w:firstLine="708"/>
    </w:pPr>
    <w:rPr>
      <w:rFonts w:eastAsia="Times New Roman"/>
      <w:sz w:val="24"/>
    </w:rPr>
  </w:style>
  <w:style w:type="paragraph" w:customStyle="1" w:styleId="BodyTextIndent21">
    <w:name w:val="Body Text Indent 21"/>
    <w:basedOn w:val="a"/>
    <w:uiPriority w:val="99"/>
    <w:qFormat/>
    <w:rsid w:val="001526AB"/>
    <w:pPr>
      <w:ind w:left="-708" w:firstLine="708"/>
    </w:pPr>
    <w:rPr>
      <w:rFonts w:eastAsia="Times New Roman"/>
      <w:sz w:val="24"/>
    </w:rPr>
  </w:style>
  <w:style w:type="paragraph" w:customStyle="1" w:styleId="ConsPlusNonformat">
    <w:name w:val="ConsPlusNonformat"/>
    <w:uiPriority w:val="99"/>
    <w:qFormat/>
    <w:rsid w:val="001526AB"/>
    <w:rPr>
      <w:rFonts w:ascii="Courier New" w:hAnsi="Courier New" w:cs="Courier New"/>
      <w:sz w:val="30"/>
    </w:rPr>
  </w:style>
  <w:style w:type="character" w:customStyle="1" w:styleId="ab">
    <w:name w:val="Основной текст Знак"/>
    <w:basedOn w:val="a0"/>
    <w:link w:val="aa"/>
    <w:qFormat/>
    <w:rsid w:val="001526AB"/>
    <w:rPr>
      <w:rFonts w:eastAsia="Calibri"/>
      <w:sz w:val="30"/>
    </w:rPr>
  </w:style>
  <w:style w:type="paragraph" w:styleId="af8">
    <w:name w:val="No Spacing"/>
    <w:uiPriority w:val="1"/>
    <w:qFormat/>
    <w:rsid w:val="001526AB"/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customStyle="1" w:styleId="a6">
    <w:name w:val="Текст Знак"/>
    <w:basedOn w:val="a0"/>
    <w:link w:val="a5"/>
    <w:uiPriority w:val="99"/>
    <w:qFormat/>
    <w:rsid w:val="001526AB"/>
    <w:rPr>
      <w:rFonts w:eastAsia="Calibri"/>
      <w:color w:val="00000A"/>
      <w:sz w:val="24"/>
      <w:szCs w:val="24"/>
    </w:rPr>
  </w:style>
  <w:style w:type="paragraph" w:styleId="af9">
    <w:name w:val="Revision"/>
    <w:hidden/>
    <w:uiPriority w:val="99"/>
    <w:unhideWhenUsed/>
    <w:rsid w:val="00273FC0"/>
    <w:rPr>
      <w:rFonts w:eastAsia="Calibri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schet.b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sche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DE545-61D7-4B21-89CD-2280625A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1864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CM</Company>
  <LinksUpToDate>false</LinksUpToDate>
  <CharactersWithSpaces>12469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39 ПАВЛОВСКАЯ</dc:creator>
  <cp:lastModifiedBy>o.medvedskaya</cp:lastModifiedBy>
  <cp:revision>2</cp:revision>
  <cp:lastPrinted>2023-08-11T11:14:00Z</cp:lastPrinted>
  <dcterms:created xsi:type="dcterms:W3CDTF">2026-03-30T11:11:00Z</dcterms:created>
  <dcterms:modified xsi:type="dcterms:W3CDTF">2026-03-30T11:11:00Z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1049-11.2.0.11537</vt:lpwstr>
  </property>
  <property fmtid="{D5CDD505-2E9C-101B-9397-08002B2CF9AE}" pid="10" name="ICV">
    <vt:lpwstr>D2951330E64645609650E5B312951305</vt:lpwstr>
  </property>
</Properties>
</file>